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2C078" w14:textId="3C2C67E5" w:rsidR="003A370C" w:rsidRDefault="00CC7946">
      <w:pPr>
        <w:pBdr>
          <w:top w:val="nil"/>
          <w:left w:val="nil"/>
          <w:bottom w:val="nil"/>
          <w:right w:val="nil"/>
          <w:between w:val="nil"/>
        </w:pBdr>
        <w:tabs>
          <w:tab w:val="left" w:pos="180"/>
        </w:tabs>
        <w:spacing w:after="120"/>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Date of publication</w:t>
      </w:r>
      <w:r w:rsidR="00A55B51">
        <w:rPr>
          <w:rFonts w:ascii="Helvetica Neue" w:eastAsia="Helvetica Neue" w:hAnsi="Helvetica Neue" w:cs="Helvetica Neue"/>
          <w:color w:val="000000"/>
          <w:sz w:val="14"/>
          <w:szCs w:val="14"/>
        </w:rPr>
        <w:t>:</w:t>
      </w:r>
      <w:r>
        <w:rPr>
          <w:rFonts w:ascii="Helvetica Neue" w:eastAsia="Helvetica Neue" w:hAnsi="Helvetica Neue" w:cs="Helvetica Neue"/>
          <w:color w:val="000000"/>
          <w:sz w:val="14"/>
          <w:szCs w:val="14"/>
        </w:rPr>
        <w:t xml:space="preserve"> xxxx 00, 0000.</w:t>
      </w:r>
    </w:p>
    <w:p w14:paraId="711EA4A4" w14:textId="513AFA82" w:rsidR="003A370C" w:rsidRDefault="00CC7946">
      <w:pPr>
        <w:pBdr>
          <w:top w:val="nil"/>
          <w:left w:val="nil"/>
          <w:bottom w:val="nil"/>
          <w:right w:val="nil"/>
          <w:between w:val="nil"/>
        </w:pBdr>
        <w:rPr>
          <w:i/>
          <w:color w:val="000000"/>
          <w:sz w:val="12"/>
          <w:szCs w:val="12"/>
        </w:rPr>
      </w:pPr>
      <w:r>
        <w:rPr>
          <w:i/>
          <w:color w:val="000000"/>
          <w:sz w:val="12"/>
          <w:szCs w:val="12"/>
        </w:rPr>
        <w:t>Digital Object Identifier</w:t>
      </w:r>
      <w:r w:rsidR="00366FBF">
        <w:rPr>
          <w:i/>
          <w:color w:val="000000"/>
          <w:sz w:val="12"/>
          <w:szCs w:val="12"/>
        </w:rPr>
        <w:t>:</w:t>
      </w:r>
      <w:r w:rsidR="00A9563E">
        <w:rPr>
          <w:i/>
          <w:color w:val="000000"/>
          <w:sz w:val="12"/>
          <w:szCs w:val="12"/>
        </w:rPr>
        <w:t xml:space="preserve"> </w:t>
      </w:r>
      <w:r>
        <w:rPr>
          <w:i/>
          <w:color w:val="000000"/>
          <w:sz w:val="12"/>
          <w:szCs w:val="12"/>
        </w:rPr>
        <w:t>Doi Number</w:t>
      </w:r>
    </w:p>
    <w:p w14:paraId="3F9F1ABE" w14:textId="27B718AB" w:rsidR="003A370C" w:rsidRDefault="00CC7946" w:rsidP="00A9563E">
      <w:pPr>
        <w:pBdr>
          <w:top w:val="nil"/>
          <w:left w:val="nil"/>
          <w:bottom w:val="nil"/>
          <w:right w:val="nil"/>
          <w:between w:val="nil"/>
        </w:pBdr>
        <w:spacing w:before="480" w:after="300"/>
        <w:jc w:val="center"/>
        <w:rPr>
          <w:rFonts w:ascii="Helvetica Neue" w:eastAsia="Helvetica Neue" w:hAnsi="Helvetica Neue" w:cs="Helvetica Neue"/>
          <w:b/>
          <w:color w:val="00629B"/>
          <w:sz w:val="44"/>
          <w:szCs w:val="44"/>
        </w:rPr>
      </w:pPr>
      <w:r>
        <w:rPr>
          <w:rFonts w:ascii="Helvetica Neue" w:eastAsia="Helvetica Neue" w:hAnsi="Helvetica Neue" w:cs="Helvetica Neue"/>
          <w:b/>
          <w:color w:val="00629B"/>
          <w:sz w:val="44"/>
          <w:szCs w:val="44"/>
        </w:rPr>
        <w:t xml:space="preserve">Preparation of Papers for </w:t>
      </w:r>
      <w:r w:rsidR="00E92EBB">
        <w:rPr>
          <w:rFonts w:ascii="Helvetica Neue" w:eastAsia="Helvetica Neue" w:hAnsi="Helvetica Neue" w:cs="Helvetica Neue"/>
          <w:b/>
          <w:color w:val="00629B"/>
          <w:sz w:val="44"/>
          <w:szCs w:val="44"/>
        </w:rPr>
        <w:t>the SJAST</w:t>
      </w:r>
      <w:r w:rsidR="00017C6F">
        <w:rPr>
          <w:rFonts w:ascii="Helvetica Neue" w:eastAsia="Helvetica Neue" w:hAnsi="Helvetica Neue" w:cs="Helvetica Neue"/>
          <w:b/>
          <w:color w:val="00629B"/>
          <w:sz w:val="44"/>
          <w:szCs w:val="44"/>
        </w:rPr>
        <w:t xml:space="preserve"> Journal</w:t>
      </w:r>
    </w:p>
    <w:p w14:paraId="55D1CBE8" w14:textId="7BF61DFB" w:rsidR="003A370C" w:rsidRDefault="00CC7946">
      <w:pPr>
        <w:pBdr>
          <w:top w:val="nil"/>
          <w:left w:val="nil"/>
          <w:bottom w:val="nil"/>
          <w:right w:val="nil"/>
          <w:between w:val="nil"/>
        </w:pBdr>
        <w:ind w:right="1380"/>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First A. Author</w:t>
      </w:r>
      <w:r>
        <w:rPr>
          <w:rFonts w:ascii="Helvetica Neue" w:eastAsia="Helvetica Neue" w:hAnsi="Helvetica Neue" w:cs="Helvetica Neue"/>
          <w:b/>
          <w:color w:val="000000"/>
          <w:sz w:val="20"/>
          <w:szCs w:val="20"/>
          <w:vertAlign w:val="superscript"/>
        </w:rPr>
        <w:t>1</w:t>
      </w:r>
      <w:r>
        <w:rPr>
          <w:rFonts w:ascii="Helvetica Neue" w:eastAsia="Helvetica Neue" w:hAnsi="Helvetica Neue" w:cs="Helvetica Neue"/>
          <w:b/>
          <w:color w:val="000000"/>
          <w:sz w:val="20"/>
          <w:szCs w:val="20"/>
        </w:rPr>
        <w:t>, Second B. Author</w:t>
      </w:r>
      <w:r>
        <w:rPr>
          <w:rFonts w:ascii="Helvetica Neue" w:eastAsia="Helvetica Neue" w:hAnsi="Helvetica Neue" w:cs="Helvetica Neue"/>
          <w:b/>
          <w:color w:val="000000"/>
          <w:sz w:val="20"/>
          <w:szCs w:val="20"/>
          <w:vertAlign w:val="superscript"/>
        </w:rPr>
        <w:t>2</w:t>
      </w:r>
      <w:r>
        <w:rPr>
          <w:rFonts w:ascii="Helvetica Neue" w:eastAsia="Helvetica Neue" w:hAnsi="Helvetica Neue" w:cs="Helvetica Neue"/>
          <w:b/>
          <w:color w:val="000000"/>
          <w:sz w:val="20"/>
          <w:szCs w:val="20"/>
        </w:rPr>
        <w:t>, and Third C. Author</w:t>
      </w:r>
      <w:r w:rsidR="00E92EBB">
        <w:rPr>
          <w:rFonts w:ascii="Helvetica Neue" w:eastAsia="Helvetica Neue" w:hAnsi="Helvetica Neue" w:cs="Helvetica Neue"/>
          <w:b/>
          <w:color w:val="000000"/>
          <w:sz w:val="20"/>
          <w:szCs w:val="20"/>
          <w:vertAlign w:val="superscript"/>
        </w:rPr>
        <w:t>3</w:t>
      </w:r>
    </w:p>
    <w:p w14:paraId="6C8857CC" w14:textId="162AAF0E" w:rsidR="003A370C" w:rsidRDefault="00CC7946">
      <w:pPr>
        <w:pBdr>
          <w:top w:val="nil"/>
          <w:left w:val="nil"/>
          <w:bottom w:val="nil"/>
          <w:right w:val="nil"/>
          <w:between w:val="nil"/>
        </w:pBdr>
        <w:spacing w:line="180" w:lineRule="auto"/>
        <w:ind w:right="1600"/>
        <w:rPr>
          <w:color w:val="000000"/>
          <w:sz w:val="14"/>
          <w:szCs w:val="14"/>
        </w:rPr>
      </w:pPr>
      <w:r>
        <w:rPr>
          <w:color w:val="000000"/>
          <w:sz w:val="14"/>
          <w:szCs w:val="14"/>
          <w:vertAlign w:val="superscript"/>
        </w:rPr>
        <w:t>1</w:t>
      </w:r>
      <w:r w:rsidR="00A9563E">
        <w:rPr>
          <w:color w:val="000000"/>
          <w:sz w:val="14"/>
          <w:szCs w:val="14"/>
        </w:rPr>
        <w:t>Electrical and Electronics Department</w:t>
      </w:r>
      <w:r>
        <w:rPr>
          <w:color w:val="000000"/>
          <w:sz w:val="14"/>
          <w:szCs w:val="14"/>
        </w:rPr>
        <w:t xml:space="preserve">, </w:t>
      </w:r>
      <w:r w:rsidR="00A9563E">
        <w:rPr>
          <w:color w:val="000000"/>
          <w:sz w:val="14"/>
          <w:szCs w:val="14"/>
        </w:rPr>
        <w:t>Engineering and Computer Science College</w:t>
      </w:r>
      <w:r>
        <w:rPr>
          <w:color w:val="000000"/>
          <w:sz w:val="14"/>
          <w:szCs w:val="14"/>
        </w:rPr>
        <w:t xml:space="preserve">, </w:t>
      </w:r>
      <w:r w:rsidR="00A9563E">
        <w:rPr>
          <w:color w:val="000000"/>
          <w:sz w:val="14"/>
          <w:szCs w:val="14"/>
        </w:rPr>
        <w:t>Jazan University, Jazan, KSA</w:t>
      </w:r>
      <w:r>
        <w:rPr>
          <w:color w:val="000000"/>
          <w:sz w:val="14"/>
          <w:szCs w:val="14"/>
        </w:rPr>
        <w:t xml:space="preserve"> </w:t>
      </w:r>
    </w:p>
    <w:p w14:paraId="459D291E" w14:textId="0D7A940E" w:rsidR="003A370C" w:rsidRDefault="00CC7946">
      <w:pPr>
        <w:pBdr>
          <w:top w:val="nil"/>
          <w:left w:val="nil"/>
          <w:bottom w:val="nil"/>
          <w:right w:val="nil"/>
          <w:between w:val="nil"/>
        </w:pBdr>
        <w:spacing w:line="180" w:lineRule="auto"/>
        <w:ind w:right="1600"/>
        <w:rPr>
          <w:color w:val="000000"/>
          <w:sz w:val="14"/>
          <w:szCs w:val="14"/>
        </w:rPr>
      </w:pPr>
      <w:r w:rsidRPr="00E92EBB">
        <w:rPr>
          <w:color w:val="000000"/>
          <w:sz w:val="14"/>
          <w:szCs w:val="14"/>
          <w:vertAlign w:val="superscript"/>
        </w:rPr>
        <w:t>2</w:t>
      </w:r>
      <w:r>
        <w:rPr>
          <w:color w:val="000000"/>
          <w:sz w:val="14"/>
          <w:szCs w:val="14"/>
        </w:rPr>
        <w:t xml:space="preserve">Department of Physics, </w:t>
      </w:r>
      <w:r w:rsidR="008F5E3F">
        <w:rPr>
          <w:color w:val="000000"/>
          <w:sz w:val="14"/>
          <w:szCs w:val="14"/>
        </w:rPr>
        <w:t xml:space="preserve">Science College, </w:t>
      </w:r>
      <w:r w:rsidR="00A9563E">
        <w:rPr>
          <w:color w:val="000000"/>
          <w:sz w:val="14"/>
          <w:szCs w:val="14"/>
        </w:rPr>
        <w:t>Ain Shams</w:t>
      </w:r>
      <w:r>
        <w:rPr>
          <w:color w:val="000000"/>
          <w:sz w:val="14"/>
          <w:szCs w:val="14"/>
        </w:rPr>
        <w:t xml:space="preserve"> University, </w:t>
      </w:r>
      <w:r w:rsidR="008F5E3F">
        <w:rPr>
          <w:color w:val="000000"/>
          <w:sz w:val="14"/>
          <w:szCs w:val="14"/>
        </w:rPr>
        <w:t>Egypt</w:t>
      </w:r>
      <w:r>
        <w:rPr>
          <w:color w:val="000000"/>
          <w:sz w:val="14"/>
          <w:szCs w:val="14"/>
        </w:rPr>
        <w:t xml:space="preserve"> </w:t>
      </w:r>
    </w:p>
    <w:p w14:paraId="393F2F0D" w14:textId="56870537" w:rsidR="003A370C" w:rsidRDefault="00CC7946">
      <w:pPr>
        <w:pBdr>
          <w:top w:val="nil"/>
          <w:left w:val="nil"/>
          <w:bottom w:val="nil"/>
          <w:right w:val="nil"/>
          <w:between w:val="nil"/>
        </w:pBdr>
        <w:spacing w:line="180" w:lineRule="auto"/>
        <w:ind w:right="1598"/>
        <w:rPr>
          <w:color w:val="000000"/>
          <w:sz w:val="14"/>
          <w:szCs w:val="14"/>
        </w:rPr>
      </w:pPr>
      <w:r w:rsidRPr="00E92EBB">
        <w:rPr>
          <w:color w:val="000000"/>
          <w:sz w:val="14"/>
          <w:szCs w:val="14"/>
          <w:vertAlign w:val="superscript"/>
        </w:rPr>
        <w:t>3</w:t>
      </w:r>
      <w:r w:rsidR="008F5E3F">
        <w:rPr>
          <w:color w:val="000000"/>
          <w:sz w:val="14"/>
          <w:szCs w:val="14"/>
        </w:rPr>
        <w:t>Chemechal</w:t>
      </w:r>
      <w:r>
        <w:rPr>
          <w:color w:val="000000"/>
          <w:sz w:val="14"/>
          <w:szCs w:val="14"/>
        </w:rPr>
        <w:t xml:space="preserve"> Engineering Department, University of Colorado, Boulder, USA</w:t>
      </w:r>
    </w:p>
    <w:p w14:paraId="47FCE6AE" w14:textId="66556213" w:rsidR="003A370C" w:rsidRDefault="00CC7946">
      <w:pPr>
        <w:pBdr>
          <w:top w:val="nil"/>
          <w:left w:val="nil"/>
          <w:bottom w:val="nil"/>
          <w:right w:val="nil"/>
          <w:between w:val="nil"/>
        </w:pBdr>
        <w:spacing w:before="100" w:after="100" w:line="180" w:lineRule="auto"/>
        <w:ind w:right="1598"/>
        <w:rPr>
          <w:color w:val="000000"/>
          <w:sz w:val="15"/>
          <w:szCs w:val="15"/>
        </w:rPr>
      </w:pPr>
      <w:r>
        <w:rPr>
          <w:color w:val="000000"/>
          <w:sz w:val="15"/>
          <w:szCs w:val="15"/>
        </w:rPr>
        <w:t xml:space="preserve">Corresponding author: First A. Author (e-mail: author@ </w:t>
      </w:r>
      <w:r w:rsidR="00D26984">
        <w:rPr>
          <w:color w:val="000000"/>
          <w:sz w:val="15"/>
          <w:szCs w:val="15"/>
        </w:rPr>
        <w:t>jazanu.edu.sa</w:t>
      </w:r>
      <w:r>
        <w:rPr>
          <w:color w:val="000000"/>
          <w:sz w:val="15"/>
          <w:szCs w:val="15"/>
        </w:rPr>
        <w:t>).</w:t>
      </w:r>
    </w:p>
    <w:p w14:paraId="4C2A7CB3" w14:textId="51E4D535" w:rsidR="003A370C" w:rsidRDefault="00CC7946">
      <w:pPr>
        <w:pBdr>
          <w:top w:val="nil"/>
          <w:left w:val="nil"/>
          <w:bottom w:val="nil"/>
          <w:right w:val="nil"/>
          <w:between w:val="nil"/>
        </w:pBdr>
        <w:spacing w:after="540"/>
        <w:jc w:val="both"/>
        <w:rPr>
          <w:color w:val="000000"/>
          <w:sz w:val="16"/>
          <w:szCs w:val="16"/>
        </w:rPr>
      </w:pPr>
      <w:r>
        <w:rPr>
          <w:color w:val="000000"/>
          <w:sz w:val="16"/>
          <w:szCs w:val="16"/>
        </w:rPr>
        <w:t xml:space="preserve">This paragraph of the first footnote will contain support information, including sponsor and financial support acknowledgment. For example, “This work was </w:t>
      </w:r>
      <w:r w:rsidR="00102CD4">
        <w:rPr>
          <w:color w:val="000000"/>
          <w:sz w:val="16"/>
          <w:szCs w:val="16"/>
        </w:rPr>
        <w:t>partly supported</w:t>
      </w:r>
      <w:r>
        <w:rPr>
          <w:color w:val="000000"/>
          <w:sz w:val="16"/>
          <w:szCs w:val="16"/>
        </w:rPr>
        <w:t xml:space="preserve"> by </w:t>
      </w:r>
      <w:r w:rsidR="00102CD4" w:rsidRPr="00102CD4">
        <w:rPr>
          <w:color w:val="000000"/>
          <w:sz w:val="16"/>
          <w:szCs w:val="16"/>
        </w:rPr>
        <w:t>The Research, Development and Innovation Authority (RDIA)</w:t>
      </w:r>
      <w:r>
        <w:rPr>
          <w:color w:val="000000"/>
          <w:sz w:val="16"/>
          <w:szCs w:val="16"/>
        </w:rPr>
        <w:t xml:space="preserve"> under Grant </w:t>
      </w:r>
      <w:r w:rsidR="00102CD4">
        <w:rPr>
          <w:color w:val="000000"/>
          <w:sz w:val="16"/>
          <w:szCs w:val="16"/>
        </w:rPr>
        <w:t>ABC</w:t>
      </w:r>
      <w:r>
        <w:rPr>
          <w:color w:val="000000"/>
          <w:sz w:val="16"/>
          <w:szCs w:val="16"/>
        </w:rPr>
        <w:t xml:space="preserve">123456.” </w:t>
      </w:r>
    </w:p>
    <w:p w14:paraId="14FEB08D" w14:textId="3C6C1812" w:rsidR="003A370C" w:rsidRDefault="00CC7946">
      <w:pPr>
        <w:pBdr>
          <w:top w:val="nil"/>
          <w:left w:val="nil"/>
          <w:bottom w:val="nil"/>
          <w:right w:val="nil"/>
          <w:between w:val="nil"/>
        </w:pBdr>
        <w:spacing w:after="340"/>
        <w:ind w:right="1380"/>
        <w:jc w:val="both"/>
        <w:rPr>
          <w:color w:val="000000"/>
          <w:sz w:val="20"/>
          <w:szCs w:val="20"/>
        </w:rPr>
      </w:pPr>
      <w:r>
        <w:rPr>
          <w:rFonts w:ascii="Helvetica Neue" w:eastAsia="Helvetica Neue" w:hAnsi="Helvetica Neue" w:cs="Helvetica Neue"/>
          <w:b/>
          <w:color w:val="00629B"/>
          <w:sz w:val="20"/>
          <w:szCs w:val="20"/>
        </w:rPr>
        <w:t>ABSTRACT</w:t>
      </w:r>
      <w:r>
        <w:rPr>
          <w:color w:val="000000"/>
          <w:sz w:val="20"/>
          <w:szCs w:val="20"/>
        </w:rPr>
        <w:t xml:space="preserve"> </w:t>
      </w:r>
      <w:r w:rsidR="00524A8F" w:rsidRPr="00524A8F">
        <w:rPr>
          <w:color w:val="000000"/>
          <w:sz w:val="20"/>
          <w:szCs w:val="20"/>
        </w:rPr>
        <w:t xml:space="preserve">These </w:t>
      </w:r>
      <w:r w:rsidR="00180233">
        <w:rPr>
          <w:color w:val="000000"/>
          <w:sz w:val="20"/>
          <w:szCs w:val="20"/>
        </w:rPr>
        <w:t>guidelines</w:t>
      </w:r>
      <w:r w:rsidR="00524A8F" w:rsidRPr="00524A8F">
        <w:rPr>
          <w:color w:val="000000"/>
          <w:sz w:val="20"/>
          <w:szCs w:val="20"/>
        </w:rPr>
        <w:t xml:space="preserve"> provide instructions for formatting papers to be submitted to the </w:t>
      </w:r>
      <w:r w:rsidR="00524A8F">
        <w:rPr>
          <w:color w:val="000000"/>
          <w:sz w:val="20"/>
          <w:szCs w:val="20"/>
        </w:rPr>
        <w:t>Saudi Journal of Applied Science</w:t>
      </w:r>
      <w:r w:rsidR="00B03E38">
        <w:rPr>
          <w:color w:val="000000"/>
          <w:sz w:val="20"/>
          <w:szCs w:val="20"/>
        </w:rPr>
        <w:t>s</w:t>
      </w:r>
      <w:r w:rsidR="00524A8F">
        <w:rPr>
          <w:color w:val="000000"/>
          <w:sz w:val="20"/>
          <w:szCs w:val="20"/>
        </w:rPr>
        <w:t xml:space="preserve"> and Technology (</w:t>
      </w:r>
      <w:r w:rsidR="00524A8F" w:rsidRPr="00524A8F">
        <w:rPr>
          <w:color w:val="000000"/>
          <w:sz w:val="20"/>
          <w:szCs w:val="20"/>
        </w:rPr>
        <w:t>SJAST</w:t>
      </w:r>
      <w:r w:rsidR="00524A8F">
        <w:rPr>
          <w:color w:val="000000"/>
          <w:sz w:val="20"/>
          <w:szCs w:val="20"/>
        </w:rPr>
        <w:t>)</w:t>
      </w:r>
      <w:r w:rsidR="00524A8F" w:rsidRPr="00524A8F">
        <w:rPr>
          <w:color w:val="000000"/>
          <w:sz w:val="20"/>
          <w:szCs w:val="20"/>
        </w:rPr>
        <w:t xml:space="preserve"> Journal. You can use this document as a template in Microsoft </w:t>
      </w:r>
      <w:r w:rsidR="00524A8F" w:rsidRPr="0037478F">
        <w:rPr>
          <w:i/>
          <w:iCs/>
          <w:color w:val="000000"/>
          <w:sz w:val="20"/>
          <w:szCs w:val="20"/>
        </w:rPr>
        <w:t>Word</w:t>
      </w:r>
      <w:r w:rsidR="00524A8F" w:rsidRPr="00524A8F">
        <w:rPr>
          <w:color w:val="000000"/>
          <w:sz w:val="20"/>
          <w:szCs w:val="20"/>
        </w:rPr>
        <w:t xml:space="preserve"> 6.0 or later</w:t>
      </w:r>
      <w:r w:rsidR="00524A8F">
        <w:rPr>
          <w:color w:val="000000"/>
          <w:sz w:val="20"/>
          <w:szCs w:val="20"/>
        </w:rPr>
        <w:t>; otherwise, use it</w:t>
      </w:r>
      <w:r w:rsidR="00524A8F" w:rsidRPr="00524A8F">
        <w:rPr>
          <w:color w:val="000000"/>
          <w:sz w:val="20"/>
          <w:szCs w:val="20"/>
        </w:rPr>
        <w:t xml:space="preserve"> as a set of instructions. </w:t>
      </w:r>
      <w:r w:rsidR="0037478F">
        <w:rPr>
          <w:color w:val="000000"/>
          <w:sz w:val="20"/>
          <w:szCs w:val="20"/>
        </w:rPr>
        <w:t xml:space="preserve">However, </w:t>
      </w:r>
      <w:r w:rsidR="0037478F" w:rsidRPr="00524A8F">
        <w:rPr>
          <w:color w:val="000000"/>
          <w:sz w:val="20"/>
          <w:szCs w:val="20"/>
        </w:rPr>
        <w:t>to</w:t>
      </w:r>
      <w:r w:rsidR="00524A8F" w:rsidRPr="00524A8F">
        <w:rPr>
          <w:color w:val="000000"/>
          <w:sz w:val="20"/>
          <w:szCs w:val="20"/>
        </w:rPr>
        <w:t xml:space="preserve"> avoid any potential issues with your submission, it is recommended that you carefully review the SJAST Journal format guidelines and make any necessary adjustments to your paper's electronic file before submitting it for review. When writing your paper title, </w:t>
      </w:r>
      <w:r w:rsidR="00524A8F">
        <w:rPr>
          <w:color w:val="000000"/>
          <w:sz w:val="20"/>
          <w:szCs w:val="20"/>
        </w:rPr>
        <w:t>combine</w:t>
      </w:r>
      <w:r w:rsidR="00524A8F" w:rsidRPr="00524A8F">
        <w:rPr>
          <w:color w:val="000000"/>
          <w:sz w:val="20"/>
          <w:szCs w:val="20"/>
        </w:rPr>
        <w:t xml:space="preserve"> uppercase and lowercase letters rather than all uppercase. Avoid using long formulas with subscripts in the title, but short formulas that identify elements are acceptable (for example, "Nd–Fe–B"). Do not include "Invited" in the title. While the </w:t>
      </w:r>
      <w:r w:rsidR="00524A8F">
        <w:rPr>
          <w:color w:val="000000"/>
          <w:sz w:val="20"/>
          <w:szCs w:val="20"/>
        </w:rPr>
        <w:t>authors' full names</w:t>
      </w:r>
      <w:r w:rsidR="00524A8F" w:rsidRPr="00524A8F">
        <w:rPr>
          <w:color w:val="000000"/>
          <w:sz w:val="20"/>
          <w:szCs w:val="20"/>
        </w:rPr>
        <w:t xml:space="preserve"> are preferred in the author field, they are not required. Be sure to include a space between the authors' initials. Your abstract should provide a concise yet comprehensive overview of your article and should not contain abbreviations, footnotes, or references. It must be self-contained and serve as a microcosm of the full article. Your abstract should be between 150</w:t>
      </w:r>
      <w:r w:rsidR="00524A8F">
        <w:rPr>
          <w:color w:val="000000"/>
          <w:sz w:val="20"/>
          <w:szCs w:val="20"/>
        </w:rPr>
        <w:t xml:space="preserve"> and </w:t>
      </w:r>
      <w:r w:rsidR="00524A8F" w:rsidRPr="00524A8F">
        <w:rPr>
          <w:color w:val="000000"/>
          <w:sz w:val="20"/>
          <w:szCs w:val="20"/>
        </w:rPr>
        <w:t xml:space="preserve">250 words, so stay within these limits. It should </w:t>
      </w:r>
      <w:r w:rsidR="00524A8F">
        <w:rPr>
          <w:color w:val="000000"/>
          <w:sz w:val="20"/>
          <w:szCs w:val="20"/>
        </w:rPr>
        <w:t>contain one paragraph, not</w:t>
      </w:r>
      <w:r w:rsidR="00524A8F" w:rsidRPr="00524A8F">
        <w:rPr>
          <w:color w:val="000000"/>
          <w:sz w:val="20"/>
          <w:szCs w:val="20"/>
        </w:rPr>
        <w:t xml:space="preserve"> mathematical equations or tabular material. You should include three or four keywords or phrases in your abstract to help readers find it. Be careful not to overuse these keywords, as search engines may reject your page. Finally, make sure your abstract reads well and is grammatically correct.</w:t>
      </w:r>
    </w:p>
    <w:p w14:paraId="09C7DCAE" w14:textId="1A9E78C0" w:rsidR="003A370C" w:rsidRDefault="00CC7946">
      <w:pPr>
        <w:pBdr>
          <w:top w:val="nil"/>
          <w:left w:val="nil"/>
          <w:bottom w:val="nil"/>
          <w:right w:val="nil"/>
          <w:between w:val="nil"/>
        </w:pBdr>
        <w:spacing w:after="520"/>
        <w:ind w:right="1380"/>
        <w:rPr>
          <w:color w:val="000000"/>
          <w:sz w:val="20"/>
          <w:szCs w:val="20"/>
        </w:rPr>
        <w:sectPr w:rsidR="003A370C">
          <w:headerReference w:type="default" r:id="rId7"/>
          <w:footerReference w:type="default" r:id="rId8"/>
          <w:pgSz w:w="11520" w:h="15660"/>
          <w:pgMar w:top="1280" w:right="740" w:bottom="1040" w:left="740" w:header="360" w:footer="500" w:gutter="0"/>
          <w:pgNumType w:start="1"/>
          <w:cols w:space="720"/>
        </w:sectPr>
      </w:pPr>
      <w:r>
        <w:rPr>
          <w:rFonts w:ascii="Helvetica Neue" w:eastAsia="Helvetica Neue" w:hAnsi="Helvetica Neue" w:cs="Helvetica Neue"/>
          <w:b/>
          <w:color w:val="00629B"/>
          <w:sz w:val="20"/>
          <w:szCs w:val="20"/>
        </w:rPr>
        <w:t>INDEX TERMS</w:t>
      </w:r>
      <w:r>
        <w:rPr>
          <w:color w:val="000000"/>
          <w:sz w:val="20"/>
          <w:szCs w:val="20"/>
        </w:rPr>
        <w:t xml:space="preserve"> Enter </w:t>
      </w:r>
      <w:r w:rsidR="00AB0237">
        <w:rPr>
          <w:color w:val="000000"/>
          <w:sz w:val="20"/>
          <w:szCs w:val="20"/>
        </w:rPr>
        <w:t>keywords</w:t>
      </w:r>
      <w:r>
        <w:rPr>
          <w:color w:val="000000"/>
          <w:sz w:val="20"/>
          <w:szCs w:val="20"/>
        </w:rPr>
        <w:t xml:space="preserve"> or phrases in alphabetical order, separated by commas.</w:t>
      </w:r>
    </w:p>
    <w:p w14:paraId="5369AF50" w14:textId="77777777" w:rsidR="003A370C" w:rsidRDefault="00CC7946">
      <w:pPr>
        <w:numPr>
          <w:ilvl w:val="0"/>
          <w:numId w:val="1"/>
        </w:numPr>
        <w:pBdr>
          <w:top w:val="nil"/>
          <w:left w:val="nil"/>
          <w:bottom w:val="nil"/>
          <w:right w:val="nil"/>
          <w:between w:val="nil"/>
        </w:pBdr>
      </w:pPr>
      <w:r>
        <w:rPr>
          <w:rFonts w:ascii="Helvetica Neue" w:eastAsia="Helvetica Neue" w:hAnsi="Helvetica Neue" w:cs="Helvetica Neue"/>
          <w:b/>
          <w:color w:val="00629B"/>
          <w:sz w:val="18"/>
          <w:szCs w:val="18"/>
        </w:rPr>
        <w:t>INTRODUCTION</w:t>
      </w:r>
    </w:p>
    <w:p w14:paraId="69C3FC49" w14:textId="1BB69136" w:rsidR="00CF4C12" w:rsidRDefault="002E412E" w:rsidP="00CF4C12">
      <w:pPr>
        <w:pBdr>
          <w:top w:val="nil"/>
          <w:left w:val="nil"/>
          <w:bottom w:val="nil"/>
          <w:right w:val="nil"/>
          <w:between w:val="nil"/>
        </w:pBdr>
        <w:jc w:val="both"/>
        <w:rPr>
          <w:color w:val="000000"/>
          <w:sz w:val="20"/>
          <w:szCs w:val="20"/>
        </w:rPr>
      </w:pPr>
      <w:r w:rsidRPr="002E412E">
        <w:rPr>
          <w:color w:val="000000"/>
          <w:sz w:val="20"/>
          <w:szCs w:val="20"/>
        </w:rPr>
        <w:t xml:space="preserve">Users can </w:t>
      </w:r>
      <w:r>
        <w:rPr>
          <w:color w:val="000000"/>
          <w:sz w:val="20"/>
          <w:szCs w:val="20"/>
        </w:rPr>
        <w:t xml:space="preserve">easily </w:t>
      </w:r>
      <w:r w:rsidR="007C3B60">
        <w:rPr>
          <w:color w:val="000000"/>
          <w:sz w:val="20"/>
          <w:szCs w:val="20"/>
        </w:rPr>
        <w:t>use</w:t>
      </w:r>
      <w:r>
        <w:rPr>
          <w:color w:val="000000"/>
          <w:sz w:val="20"/>
          <w:szCs w:val="20"/>
        </w:rPr>
        <w:t xml:space="preserve"> a pre-formatted layout for </w:t>
      </w:r>
      <w:r w:rsidRPr="00100616">
        <w:rPr>
          <w:i/>
          <w:iCs/>
          <w:color w:val="000000"/>
          <w:sz w:val="20"/>
          <w:szCs w:val="20"/>
        </w:rPr>
        <w:t>Microsoft Word</w:t>
      </w:r>
      <w:r>
        <w:rPr>
          <w:color w:val="000000"/>
          <w:sz w:val="20"/>
          <w:szCs w:val="20"/>
        </w:rPr>
        <w:t xml:space="preserve"> version 6.0 or later</w:t>
      </w:r>
      <w:r w:rsidRPr="002E412E">
        <w:rPr>
          <w:color w:val="000000"/>
          <w:sz w:val="20"/>
          <w:szCs w:val="20"/>
        </w:rPr>
        <w:t xml:space="preserve">. This </w:t>
      </w:r>
      <w:r w:rsidR="00D12096">
        <w:rPr>
          <w:color w:val="000000"/>
          <w:sz w:val="20"/>
          <w:szCs w:val="20"/>
        </w:rPr>
        <w:t>template</w:t>
      </w:r>
      <w:r w:rsidRPr="002E412E">
        <w:rPr>
          <w:color w:val="000000"/>
          <w:sz w:val="20"/>
          <w:szCs w:val="20"/>
        </w:rPr>
        <w:t xml:space="preserve"> allows them to create documents without starting from scratch. The template aims to provide </w:t>
      </w:r>
      <w:r>
        <w:rPr>
          <w:color w:val="000000"/>
          <w:sz w:val="20"/>
          <w:szCs w:val="20"/>
        </w:rPr>
        <w:t>the final output document with a uniform and polished appearance</w:t>
      </w:r>
      <w:r w:rsidR="00CF4C12" w:rsidRPr="00CF4C12">
        <w:rPr>
          <w:color w:val="000000"/>
          <w:sz w:val="20"/>
          <w:szCs w:val="20"/>
        </w:rPr>
        <w:t>.</w:t>
      </w:r>
      <w:r w:rsidR="00CF4C12">
        <w:rPr>
          <w:color w:val="000000"/>
          <w:sz w:val="20"/>
          <w:szCs w:val="20"/>
        </w:rPr>
        <w:t xml:space="preserve"> </w:t>
      </w:r>
    </w:p>
    <w:p w14:paraId="1877816F" w14:textId="47C24B05" w:rsidR="003A370C" w:rsidRPr="00A66F2E" w:rsidRDefault="00CC7946" w:rsidP="00A66F2E">
      <w:pPr>
        <w:pBdr>
          <w:top w:val="nil"/>
          <w:left w:val="nil"/>
          <w:bottom w:val="nil"/>
          <w:right w:val="nil"/>
          <w:between w:val="nil"/>
        </w:pBdr>
        <w:ind w:firstLine="360"/>
        <w:jc w:val="both"/>
        <w:rPr>
          <w:color w:val="0000FF" w:themeColor="hyperlink"/>
          <w:sz w:val="20"/>
          <w:szCs w:val="20"/>
          <w:u w:val="single"/>
        </w:rPr>
      </w:pPr>
      <w:r>
        <w:rPr>
          <w:color w:val="000000"/>
          <w:sz w:val="20"/>
          <w:szCs w:val="20"/>
        </w:rPr>
        <w:t xml:space="preserve">If you are reading </w:t>
      </w:r>
      <w:r w:rsidR="00301C8E">
        <w:rPr>
          <w:color w:val="000000"/>
          <w:sz w:val="20"/>
          <w:szCs w:val="20"/>
        </w:rPr>
        <w:t xml:space="preserve">the </w:t>
      </w:r>
      <w:r>
        <w:rPr>
          <w:color w:val="000000"/>
          <w:sz w:val="20"/>
          <w:szCs w:val="20"/>
        </w:rPr>
        <w:t xml:space="preserve">PDF version of this document, </w:t>
      </w:r>
      <w:r w:rsidR="002E412E" w:rsidRPr="002E412E">
        <w:rPr>
          <w:color w:val="000000"/>
          <w:sz w:val="20"/>
          <w:szCs w:val="20"/>
        </w:rPr>
        <w:t>kindly acquire the digital document "</w:t>
      </w:r>
      <w:r w:rsidR="002E412E" w:rsidRPr="002E412E">
        <w:rPr>
          <w:i/>
          <w:iCs/>
          <w:color w:val="000000"/>
          <w:sz w:val="20"/>
          <w:szCs w:val="20"/>
        </w:rPr>
        <w:t>Word</w:t>
      </w:r>
      <w:r w:rsidR="002E412E" w:rsidRPr="002E412E">
        <w:rPr>
          <w:color w:val="000000"/>
          <w:sz w:val="20"/>
          <w:szCs w:val="20"/>
        </w:rPr>
        <w:t xml:space="preserve"> template" from the official website of the Saudi Journal of Applied Science</w:t>
      </w:r>
      <w:r w:rsidR="00B03E38">
        <w:rPr>
          <w:color w:val="000000"/>
          <w:sz w:val="20"/>
          <w:szCs w:val="20"/>
        </w:rPr>
        <w:t>s</w:t>
      </w:r>
      <w:r w:rsidR="002E412E" w:rsidRPr="002E412E">
        <w:rPr>
          <w:color w:val="000000"/>
          <w:sz w:val="20"/>
          <w:szCs w:val="20"/>
        </w:rPr>
        <w:t xml:space="preserve"> &amp; Technology, which can be found at</w:t>
      </w:r>
      <w:r w:rsidR="00D272CD">
        <w:rPr>
          <w:color w:val="000000"/>
          <w:sz w:val="20"/>
          <w:szCs w:val="20"/>
        </w:rPr>
        <w:t xml:space="preserve"> </w:t>
      </w:r>
      <w:hyperlink r:id="rId9" w:history="1">
        <w:r w:rsidR="00991233" w:rsidRPr="00BF4807">
          <w:rPr>
            <w:rStyle w:val="Hyperlink"/>
            <w:sz w:val="20"/>
            <w:szCs w:val="20"/>
          </w:rPr>
          <w:t>https://journals.jazanu.edu.sa/ojs/index.php/SJAST/index</w:t>
        </w:r>
      </w:hyperlink>
      <w:r w:rsidR="00991233">
        <w:rPr>
          <w:color w:val="000000"/>
          <w:sz w:val="20"/>
          <w:szCs w:val="20"/>
        </w:rPr>
        <w:t xml:space="preserve"> </w:t>
      </w:r>
      <w:r w:rsidR="002E412E">
        <w:rPr>
          <w:color w:val="000000"/>
          <w:sz w:val="20"/>
          <w:szCs w:val="20"/>
        </w:rPr>
        <w:t>to</w:t>
      </w:r>
      <w:r w:rsidR="002E412E" w:rsidRPr="002E412E">
        <w:rPr>
          <w:color w:val="000000"/>
          <w:sz w:val="20"/>
          <w:szCs w:val="20"/>
        </w:rPr>
        <w:t xml:space="preserve"> utilize it </w:t>
      </w:r>
      <w:r w:rsidR="002E412E">
        <w:rPr>
          <w:color w:val="000000"/>
          <w:sz w:val="20"/>
          <w:szCs w:val="20"/>
        </w:rPr>
        <w:t>to prepare</w:t>
      </w:r>
      <w:r w:rsidR="002E412E" w:rsidRPr="002E412E">
        <w:rPr>
          <w:color w:val="000000"/>
          <w:sz w:val="20"/>
          <w:szCs w:val="20"/>
        </w:rPr>
        <w:t xml:space="preserve"> your manuscript.</w:t>
      </w:r>
      <w:r>
        <w:rPr>
          <w:color w:val="000000"/>
          <w:sz w:val="20"/>
          <w:szCs w:val="20"/>
        </w:rPr>
        <w:t xml:space="preserve"> </w:t>
      </w:r>
      <w:r w:rsidR="00757A8E" w:rsidRPr="00757A8E">
        <w:rPr>
          <w:color w:val="000000"/>
          <w:sz w:val="20"/>
          <w:szCs w:val="20"/>
        </w:rPr>
        <w:t xml:space="preserve">If you </w:t>
      </w:r>
      <w:r w:rsidR="00EC6FB3">
        <w:rPr>
          <w:color w:val="000000"/>
          <w:sz w:val="20"/>
          <w:szCs w:val="20"/>
        </w:rPr>
        <w:t>prefer</w:t>
      </w:r>
      <w:r w:rsidR="00757A8E" w:rsidRPr="00757A8E">
        <w:rPr>
          <w:color w:val="000000"/>
          <w:sz w:val="20"/>
          <w:szCs w:val="20"/>
        </w:rPr>
        <w:t xml:space="preserve"> using LaTeX, you are more than welcome to do so. LaTeX is a typesetting system </w:t>
      </w:r>
      <w:r w:rsidR="00EC6FB3">
        <w:rPr>
          <w:color w:val="000000"/>
          <w:sz w:val="20"/>
          <w:szCs w:val="20"/>
        </w:rPr>
        <w:t xml:space="preserve">widely used in the academic community, particularly </w:t>
      </w:r>
      <w:r w:rsidR="00E64B4E">
        <w:rPr>
          <w:color w:val="000000"/>
          <w:sz w:val="20"/>
          <w:szCs w:val="20"/>
        </w:rPr>
        <w:t xml:space="preserve">in </w:t>
      </w:r>
      <w:r w:rsidR="00B14FBD">
        <w:rPr>
          <w:color w:val="000000"/>
          <w:sz w:val="20"/>
          <w:szCs w:val="20"/>
        </w:rPr>
        <w:t>mathematics</w:t>
      </w:r>
      <w:r w:rsidR="00757A8E" w:rsidRPr="00757A8E">
        <w:rPr>
          <w:color w:val="000000"/>
          <w:sz w:val="20"/>
          <w:szCs w:val="20"/>
        </w:rPr>
        <w:t xml:space="preserve">, physics, and computer science. It provides users with great flexibility and control over the presentation of their documents, allowing for the creation of complex mathematical equations and symbols. If you are familiar with LaTeX, you may find it a powerful tool for </w:t>
      </w:r>
      <w:r w:rsidR="00EC6FB3">
        <w:rPr>
          <w:color w:val="000000"/>
          <w:sz w:val="20"/>
          <w:szCs w:val="20"/>
        </w:rPr>
        <w:t>document preparation</w:t>
      </w:r>
      <w:r w:rsidR="00757A8E" w:rsidRPr="00757A8E">
        <w:rPr>
          <w:color w:val="000000"/>
          <w:sz w:val="20"/>
          <w:szCs w:val="20"/>
        </w:rPr>
        <w:t>.</w:t>
      </w:r>
    </w:p>
    <w:p w14:paraId="3E9A9BB5" w14:textId="77777777" w:rsidR="00CF4C12" w:rsidRDefault="00CF4C12" w:rsidP="00CF4C12">
      <w:pPr>
        <w:pBdr>
          <w:top w:val="nil"/>
          <w:left w:val="nil"/>
          <w:bottom w:val="nil"/>
          <w:right w:val="nil"/>
          <w:between w:val="nil"/>
        </w:pBdr>
        <w:ind w:firstLine="200"/>
        <w:jc w:val="both"/>
        <w:rPr>
          <w:color w:val="000000"/>
          <w:sz w:val="20"/>
          <w:szCs w:val="20"/>
        </w:rPr>
      </w:pPr>
    </w:p>
    <w:p w14:paraId="7D7D1FE9" w14:textId="77777777" w:rsidR="003A370C" w:rsidRDefault="00CC7946">
      <w:pPr>
        <w:numPr>
          <w:ilvl w:val="0"/>
          <w:numId w:val="1"/>
        </w:numPr>
        <w:pBdr>
          <w:top w:val="nil"/>
          <w:left w:val="nil"/>
          <w:bottom w:val="nil"/>
          <w:right w:val="nil"/>
          <w:between w:val="nil"/>
        </w:pBdr>
      </w:pPr>
      <w:r>
        <w:rPr>
          <w:rFonts w:ascii="Helvetica Neue" w:eastAsia="Helvetica Neue" w:hAnsi="Helvetica Neue" w:cs="Helvetica Neue"/>
          <w:b/>
          <w:color w:val="00629B"/>
          <w:sz w:val="18"/>
          <w:szCs w:val="18"/>
        </w:rPr>
        <w:t>GUIDELINES FOR MANUSCRIPT PREPARATION</w:t>
      </w:r>
    </w:p>
    <w:p w14:paraId="718D64C6" w14:textId="22EB8655" w:rsidR="00D419B3" w:rsidRDefault="00D419B3" w:rsidP="00D419B3">
      <w:pPr>
        <w:pBdr>
          <w:top w:val="nil"/>
          <w:left w:val="nil"/>
          <w:bottom w:val="nil"/>
          <w:right w:val="nil"/>
          <w:between w:val="nil"/>
        </w:pBdr>
        <w:ind w:firstLine="200"/>
        <w:jc w:val="both"/>
        <w:rPr>
          <w:color w:val="000000"/>
          <w:sz w:val="20"/>
          <w:szCs w:val="20"/>
        </w:rPr>
      </w:pPr>
      <w:r w:rsidRPr="00D419B3">
        <w:rPr>
          <w:color w:val="000000"/>
          <w:sz w:val="20"/>
          <w:szCs w:val="20"/>
        </w:rPr>
        <w:t xml:space="preserve">To access the "Page Layout" in trans_jour.docx, go to the "View" menu in the menu bar and select it (View | Page Layout). Please note that these instructions are based on MS 6.0, and other versions may have different ways to access the same functionalities. Once you have selected the "Page Layout," you can type over sections of trans_jour.docx or cut and paste from another document. </w:t>
      </w:r>
      <w:r>
        <w:rPr>
          <w:color w:val="000000"/>
          <w:sz w:val="20"/>
          <w:szCs w:val="20"/>
        </w:rPr>
        <w:t>You can find the pull-down style menu on the left of the Formatting Toolbar at the top of your Word window to use markup styles</w:t>
      </w:r>
      <w:r w:rsidRPr="00D419B3">
        <w:rPr>
          <w:color w:val="000000"/>
          <w:sz w:val="20"/>
          <w:szCs w:val="20"/>
        </w:rPr>
        <w:t xml:space="preserve">. For instance, the style used in this document is "Text." </w:t>
      </w:r>
      <w:r>
        <w:rPr>
          <w:color w:val="000000"/>
          <w:sz w:val="20"/>
          <w:szCs w:val="20"/>
        </w:rPr>
        <w:t>Designate</w:t>
      </w:r>
      <w:r w:rsidRPr="00D419B3">
        <w:rPr>
          <w:color w:val="000000"/>
          <w:sz w:val="20"/>
          <w:szCs w:val="20"/>
        </w:rPr>
        <w:t xml:space="preserve"> a particular style for a section, highlight it, and select the appropriate name from the style menu. The style will automatically adjust your fonts and line spacing. When creating a document, </w:t>
      </w:r>
      <w:r w:rsidR="00E64B4E">
        <w:rPr>
          <w:color w:val="000000"/>
          <w:sz w:val="20"/>
          <w:szCs w:val="20"/>
        </w:rPr>
        <w:t xml:space="preserve">changing the font sizes and line spacing might be tempting </w:t>
      </w:r>
      <w:r w:rsidRPr="00D419B3">
        <w:rPr>
          <w:color w:val="000000"/>
          <w:sz w:val="20"/>
          <w:szCs w:val="20"/>
        </w:rPr>
        <w:t xml:space="preserve">to fit more text into fewer pages. However, it is </w:t>
      </w:r>
      <w:r>
        <w:rPr>
          <w:color w:val="000000"/>
          <w:sz w:val="20"/>
          <w:szCs w:val="20"/>
        </w:rPr>
        <w:t>essential</w:t>
      </w:r>
      <w:r w:rsidRPr="00D419B3">
        <w:rPr>
          <w:color w:val="000000"/>
          <w:sz w:val="20"/>
          <w:szCs w:val="20"/>
        </w:rPr>
        <w:t xml:space="preserve"> to avoid doing so as it can make the document difficult to read and unprofessional-looking. Instead, consider using italics for emphasis and avoiding underlining altogether. This will not only make the document easier to read</w:t>
      </w:r>
      <w:r>
        <w:rPr>
          <w:color w:val="000000"/>
          <w:sz w:val="20"/>
          <w:szCs w:val="20"/>
        </w:rPr>
        <w:t xml:space="preserve"> but </w:t>
      </w:r>
      <w:r w:rsidRPr="00D419B3">
        <w:rPr>
          <w:color w:val="000000"/>
          <w:sz w:val="20"/>
          <w:szCs w:val="20"/>
        </w:rPr>
        <w:t>will also make it look more polished and well-crafted.</w:t>
      </w:r>
      <w:r>
        <w:br w:type="page"/>
      </w:r>
      <w:r w:rsidRPr="00D419B3">
        <w:rPr>
          <w:color w:val="000000"/>
          <w:sz w:val="20"/>
          <w:szCs w:val="20"/>
        </w:rPr>
        <w:lastRenderedPageBreak/>
        <w:t xml:space="preserve">To include images in Word, place the cursor where you want the image and use the Insert option. You can either select "Picture" and then choose "From File," or you can copy the image to the Windows clipboard and then select "Paste Special" and "Picture," making sure not to select "float over text." </w:t>
      </w:r>
    </w:p>
    <w:p w14:paraId="2524743A" w14:textId="56C2C066" w:rsidR="003A370C" w:rsidRDefault="00D419B3" w:rsidP="00D419B3">
      <w:pPr>
        <w:pBdr>
          <w:top w:val="nil"/>
          <w:left w:val="nil"/>
          <w:bottom w:val="nil"/>
          <w:right w:val="nil"/>
          <w:between w:val="nil"/>
        </w:pBdr>
        <w:ind w:firstLine="200"/>
        <w:jc w:val="both"/>
        <w:rPr>
          <w:color w:val="000000"/>
          <w:sz w:val="20"/>
          <w:szCs w:val="20"/>
        </w:rPr>
      </w:pPr>
      <w:r w:rsidRPr="00D419B3">
        <w:rPr>
          <w:color w:val="000000"/>
          <w:sz w:val="20"/>
          <w:szCs w:val="20"/>
        </w:rPr>
        <w:t xml:space="preserve">If you plan on submitting a paper to </w:t>
      </w:r>
      <w:r>
        <w:rPr>
          <w:color w:val="000000"/>
          <w:sz w:val="20"/>
          <w:szCs w:val="20"/>
        </w:rPr>
        <w:t xml:space="preserve">the </w:t>
      </w:r>
      <w:r w:rsidRPr="00D419B3">
        <w:rPr>
          <w:color w:val="000000"/>
          <w:sz w:val="20"/>
          <w:szCs w:val="20"/>
        </w:rPr>
        <w:t xml:space="preserve">SJAST journal, please </w:t>
      </w:r>
      <w:r>
        <w:rPr>
          <w:color w:val="000000"/>
          <w:sz w:val="20"/>
          <w:szCs w:val="20"/>
        </w:rPr>
        <w:t>remember</w:t>
      </w:r>
      <w:r w:rsidRPr="00D419B3">
        <w:rPr>
          <w:color w:val="000000"/>
          <w:sz w:val="20"/>
          <w:szCs w:val="20"/>
        </w:rPr>
        <w:t xml:space="preserve"> that they will review </w:t>
      </w:r>
      <w:r>
        <w:rPr>
          <w:color w:val="000000"/>
          <w:sz w:val="20"/>
          <w:szCs w:val="20"/>
        </w:rPr>
        <w:t>the</w:t>
      </w:r>
      <w:r w:rsidRPr="00D419B3">
        <w:rPr>
          <w:color w:val="000000"/>
          <w:sz w:val="20"/>
          <w:szCs w:val="20"/>
        </w:rPr>
        <w:t xml:space="preserve"> format</w:t>
      </w:r>
      <w:r>
        <w:rPr>
          <w:color w:val="000000"/>
          <w:sz w:val="20"/>
          <w:szCs w:val="20"/>
        </w:rPr>
        <w:t>. Also,</w:t>
      </w:r>
      <w:r w:rsidRPr="00D419B3">
        <w:rPr>
          <w:color w:val="000000"/>
          <w:sz w:val="20"/>
          <w:szCs w:val="20"/>
        </w:rPr>
        <w:t xml:space="preserve"> </w:t>
      </w:r>
      <w:r w:rsidR="007C48A8">
        <w:rPr>
          <w:color w:val="000000"/>
          <w:sz w:val="20"/>
          <w:szCs w:val="20"/>
        </w:rPr>
        <w:t>it is recommended that you adhere to the 12-page limit for the original paper and the 16-page limit for the review paper</w:t>
      </w:r>
      <w:r w:rsidRPr="00D419B3">
        <w:rPr>
          <w:color w:val="000000"/>
          <w:sz w:val="20"/>
          <w:szCs w:val="20"/>
        </w:rPr>
        <w:t>.</w:t>
      </w:r>
    </w:p>
    <w:p w14:paraId="028B9417" w14:textId="77777777" w:rsidR="003A370C" w:rsidRDefault="00CC7946">
      <w:pPr>
        <w:numPr>
          <w:ilvl w:val="0"/>
          <w:numId w:val="5"/>
        </w:numPr>
        <w:pBdr>
          <w:top w:val="nil"/>
          <w:left w:val="nil"/>
          <w:bottom w:val="nil"/>
          <w:right w:val="nil"/>
          <w:between w:val="nil"/>
        </w:pBdr>
        <w:spacing w:before="260"/>
      </w:pPr>
      <w:r>
        <w:rPr>
          <w:rFonts w:ascii="Helvetica Neue" w:eastAsia="Helvetica Neue" w:hAnsi="Helvetica Neue" w:cs="Helvetica Neue"/>
          <w:b/>
          <w:i/>
          <w:color w:val="58595B"/>
          <w:sz w:val="18"/>
          <w:szCs w:val="18"/>
        </w:rPr>
        <w:t>ABBREVIATIONS AND ACRONYMS</w:t>
      </w:r>
    </w:p>
    <w:p w14:paraId="3FBCE09E" w14:textId="10C68951" w:rsidR="003A370C" w:rsidRDefault="00D419B3">
      <w:pPr>
        <w:pBdr>
          <w:top w:val="nil"/>
          <w:left w:val="nil"/>
          <w:bottom w:val="nil"/>
          <w:right w:val="nil"/>
          <w:between w:val="nil"/>
        </w:pBdr>
        <w:jc w:val="both"/>
        <w:rPr>
          <w:color w:val="000000"/>
          <w:sz w:val="20"/>
          <w:szCs w:val="20"/>
        </w:rPr>
      </w:pPr>
      <w:r w:rsidRPr="00D419B3">
        <w:rPr>
          <w:color w:val="000000"/>
          <w:sz w:val="20"/>
          <w:szCs w:val="20"/>
        </w:rPr>
        <w:t xml:space="preserve">Whenever an abbreviation or acronym is used in the text for the first time, it should be defined, even if it has already been </w:t>
      </w:r>
      <w:r w:rsidR="00E64B4E">
        <w:rPr>
          <w:color w:val="000000"/>
          <w:sz w:val="20"/>
          <w:szCs w:val="20"/>
        </w:rPr>
        <w:t>described</w:t>
      </w:r>
      <w:r w:rsidRPr="00D419B3">
        <w:rPr>
          <w:color w:val="000000"/>
          <w:sz w:val="20"/>
          <w:szCs w:val="20"/>
        </w:rPr>
        <w:t xml:space="preserve"> in the abstract. </w:t>
      </w:r>
      <w:r w:rsidR="00530731">
        <w:rPr>
          <w:color w:val="000000"/>
          <w:sz w:val="20"/>
          <w:szCs w:val="20"/>
        </w:rPr>
        <w:t>Defining abbreviations such as SI, AC, and DC is unnecessary</w:t>
      </w:r>
      <w:r w:rsidRPr="00D419B3">
        <w:rPr>
          <w:color w:val="000000"/>
          <w:sz w:val="20"/>
          <w:szCs w:val="20"/>
        </w:rPr>
        <w:t xml:space="preserve">. Abbreviations </w:t>
      </w:r>
      <w:r w:rsidR="00530731">
        <w:rPr>
          <w:color w:val="000000"/>
          <w:sz w:val="20"/>
          <w:szCs w:val="20"/>
        </w:rPr>
        <w:t>with</w:t>
      </w:r>
      <w:r w:rsidRPr="00D419B3">
        <w:rPr>
          <w:color w:val="000000"/>
          <w:sz w:val="20"/>
          <w:szCs w:val="20"/>
        </w:rPr>
        <w:t xml:space="preserve"> periods should not have spaces between them; instead of “C. N. R. S.,” write “C.N.R.S.” Avoid using abbreviations in the title unless necessary, such as in the case of "SJAST" in the title of this article.</w:t>
      </w:r>
    </w:p>
    <w:p w14:paraId="4C01D1F6" w14:textId="77777777" w:rsidR="003A370C" w:rsidRDefault="00CC7946">
      <w:pPr>
        <w:numPr>
          <w:ilvl w:val="0"/>
          <w:numId w:val="5"/>
        </w:numPr>
        <w:pBdr>
          <w:top w:val="nil"/>
          <w:left w:val="nil"/>
          <w:bottom w:val="nil"/>
          <w:right w:val="nil"/>
          <w:between w:val="nil"/>
        </w:pBdr>
        <w:spacing w:before="260"/>
      </w:pPr>
      <w:r>
        <w:rPr>
          <w:rFonts w:ascii="Helvetica Neue" w:eastAsia="Helvetica Neue" w:hAnsi="Helvetica Neue" w:cs="Helvetica Neue"/>
          <w:b/>
          <w:i/>
          <w:color w:val="58595B"/>
          <w:sz w:val="18"/>
          <w:szCs w:val="18"/>
        </w:rPr>
        <w:t>OTHER RECOMMENDATIONS</w:t>
      </w:r>
    </w:p>
    <w:p w14:paraId="7CE09C8F" w14:textId="7F3C4377" w:rsidR="003A370C" w:rsidRDefault="00530731">
      <w:pPr>
        <w:pBdr>
          <w:top w:val="nil"/>
          <w:left w:val="nil"/>
          <w:bottom w:val="nil"/>
          <w:right w:val="nil"/>
          <w:between w:val="nil"/>
        </w:pBdr>
        <w:jc w:val="both"/>
        <w:rPr>
          <w:color w:val="000000"/>
          <w:sz w:val="20"/>
          <w:szCs w:val="20"/>
        </w:rPr>
      </w:pPr>
      <w:r w:rsidRPr="00530731">
        <w:rPr>
          <w:color w:val="000000"/>
          <w:sz w:val="20"/>
          <w:szCs w:val="20"/>
        </w:rPr>
        <w:t xml:space="preserve">When writing, it is recommended to use one space after periods and colons. </w:t>
      </w:r>
      <w:r>
        <w:rPr>
          <w:color w:val="000000"/>
          <w:sz w:val="20"/>
          <w:szCs w:val="20"/>
        </w:rPr>
        <w:t>It is advised to hyphenate complex modifiers</w:t>
      </w:r>
      <w:r w:rsidRPr="00530731">
        <w:rPr>
          <w:color w:val="000000"/>
          <w:sz w:val="20"/>
          <w:szCs w:val="20"/>
        </w:rPr>
        <w:t xml:space="preserve">, such as in "zero-field-cooled magnetization." Avoid using </w:t>
      </w:r>
      <w:r>
        <w:rPr>
          <w:color w:val="000000"/>
          <w:sz w:val="20"/>
          <w:szCs w:val="20"/>
        </w:rPr>
        <w:t>unclear dangling participles</w:t>
      </w:r>
      <w:r w:rsidRPr="00530731">
        <w:rPr>
          <w:color w:val="000000"/>
          <w:sz w:val="20"/>
          <w:szCs w:val="20"/>
        </w:rPr>
        <w:t>, like "Using (1), the potential was calculated." Instead, write</w:t>
      </w:r>
      <w:r w:rsidR="008A1DC3">
        <w:rPr>
          <w:color w:val="000000"/>
          <w:sz w:val="20"/>
          <w:szCs w:val="20"/>
        </w:rPr>
        <w:t>,</w:t>
      </w:r>
      <w:r w:rsidRPr="00530731">
        <w:rPr>
          <w:color w:val="000000"/>
          <w:sz w:val="20"/>
          <w:szCs w:val="20"/>
        </w:rPr>
        <w:t xml:space="preserve"> "The potential was calculated by using (1)," or "We calculated the potential using (1)."</w:t>
      </w:r>
    </w:p>
    <w:p w14:paraId="4FE3241E" w14:textId="2F85D235" w:rsidR="003A370C" w:rsidRDefault="00530731">
      <w:pPr>
        <w:pBdr>
          <w:top w:val="nil"/>
          <w:left w:val="nil"/>
          <w:bottom w:val="nil"/>
          <w:right w:val="nil"/>
          <w:between w:val="nil"/>
        </w:pBdr>
        <w:ind w:firstLine="200"/>
        <w:jc w:val="both"/>
        <w:rPr>
          <w:color w:val="000000"/>
          <w:sz w:val="20"/>
          <w:szCs w:val="20"/>
        </w:rPr>
      </w:pPr>
      <w:r w:rsidRPr="00530731">
        <w:rPr>
          <w:color w:val="000000"/>
          <w:sz w:val="20"/>
          <w:szCs w:val="20"/>
        </w:rPr>
        <w:t xml:space="preserve">Please ensure </w:t>
      </w:r>
      <w:r>
        <w:rPr>
          <w:color w:val="000000"/>
          <w:sz w:val="20"/>
          <w:szCs w:val="20"/>
        </w:rPr>
        <w:t>that you</w:t>
      </w:r>
      <w:r w:rsidRPr="00530731">
        <w:rPr>
          <w:color w:val="000000"/>
          <w:sz w:val="20"/>
          <w:szCs w:val="20"/>
        </w:rPr>
        <w:t xml:space="preserve"> include a zero before decimal points</w:t>
      </w:r>
      <w:r>
        <w:rPr>
          <w:color w:val="000000"/>
          <w:sz w:val="20"/>
          <w:szCs w:val="20"/>
        </w:rPr>
        <w:t>; for instance, use "0.25" instead of ".25." Use "cm</w:t>
      </w:r>
      <w:r w:rsidRPr="00530731">
        <w:rPr>
          <w:color w:val="000000"/>
          <w:sz w:val="20"/>
          <w:szCs w:val="20"/>
          <w:vertAlign w:val="superscript"/>
        </w:rPr>
        <w:t>3</w:t>
      </w:r>
      <w:r>
        <w:rPr>
          <w:color w:val="000000"/>
          <w:sz w:val="20"/>
          <w:szCs w:val="20"/>
        </w:rPr>
        <w:t>" instead of "cc" to indicate</w:t>
      </w:r>
      <w:r w:rsidRPr="00530731">
        <w:rPr>
          <w:color w:val="000000"/>
          <w:sz w:val="20"/>
          <w:szCs w:val="20"/>
        </w:rPr>
        <w:t xml:space="preserve"> volume. When indicating sample dimensions, use "0.1 cm × 0.2 cm" instead of "0.1 × 0.2 cm</w:t>
      </w:r>
      <w:r w:rsidRPr="00530731">
        <w:rPr>
          <w:color w:val="000000"/>
          <w:sz w:val="20"/>
          <w:szCs w:val="20"/>
          <w:vertAlign w:val="superscript"/>
        </w:rPr>
        <w:t>2</w:t>
      </w:r>
      <w:r w:rsidRPr="00530731">
        <w:rPr>
          <w:color w:val="000000"/>
          <w:sz w:val="20"/>
          <w:szCs w:val="20"/>
        </w:rPr>
        <w:t>". The correct abbreviation for "seconds" is "s," not "sec." Instead of "webers/m2," use "Wb/m2" or "webers per square meter" to express magnetic flux density. While expressing a range of values, use "7 to 9" or "7-9" instead of "7~9."</w:t>
      </w:r>
    </w:p>
    <w:p w14:paraId="57ED6AA3" w14:textId="74BC56DA" w:rsidR="003A370C" w:rsidRDefault="00530731">
      <w:pPr>
        <w:pBdr>
          <w:top w:val="nil"/>
          <w:left w:val="nil"/>
          <w:bottom w:val="nil"/>
          <w:right w:val="nil"/>
          <w:between w:val="nil"/>
        </w:pBdr>
        <w:ind w:firstLine="200"/>
        <w:jc w:val="both"/>
        <w:rPr>
          <w:color w:val="000000"/>
          <w:sz w:val="20"/>
          <w:szCs w:val="20"/>
        </w:rPr>
      </w:pPr>
      <w:r w:rsidRPr="00530731">
        <w:rPr>
          <w:color w:val="000000"/>
          <w:sz w:val="20"/>
          <w:szCs w:val="20"/>
        </w:rPr>
        <w:t>At the end of a sentence, a statement in parentheses has punctuation outside the closing parenthesis (like this). A sentence enclosed in parentheses is punctuated within the parentheses. In American English, quotation marks contain periods and commas, such as in "this period." Other punctuation goes outside of the quotes! Avoid using contractions; for example, instead of "don't," write "do not." The serial comma is preferred: use "A, B, and C" instead of "A, B and C."</w:t>
      </w:r>
    </w:p>
    <w:p w14:paraId="4A20E3F4" w14:textId="1A325F36" w:rsidR="003A370C" w:rsidRDefault="00530731">
      <w:pPr>
        <w:pBdr>
          <w:top w:val="nil"/>
          <w:left w:val="nil"/>
          <w:bottom w:val="nil"/>
          <w:right w:val="nil"/>
          <w:between w:val="nil"/>
        </w:pBdr>
        <w:ind w:firstLine="200"/>
        <w:jc w:val="both"/>
        <w:rPr>
          <w:color w:val="000000"/>
          <w:sz w:val="20"/>
          <w:szCs w:val="20"/>
        </w:rPr>
      </w:pPr>
      <w:r>
        <w:rPr>
          <w:color w:val="000000"/>
          <w:sz w:val="20"/>
          <w:szCs w:val="20"/>
        </w:rPr>
        <w:t>You can write</w:t>
      </w:r>
      <w:r w:rsidRPr="00530731">
        <w:rPr>
          <w:color w:val="000000"/>
          <w:sz w:val="20"/>
          <w:szCs w:val="20"/>
        </w:rPr>
        <w:t xml:space="preserve"> using first-person singular or plural and the active voice. For instance, you may say "I observed that..." or "We observed that..." instead of "It was observed that...". You should make sure to check your spelling. </w:t>
      </w:r>
      <w:r w:rsidR="004E1306" w:rsidRPr="004E1306">
        <w:rPr>
          <w:color w:val="000000"/>
          <w:sz w:val="20"/>
          <w:szCs w:val="20"/>
        </w:rPr>
        <w:t xml:space="preserve">If English is not your primary language, </w:t>
      </w:r>
      <w:r w:rsidR="004E1306">
        <w:rPr>
          <w:color w:val="000000"/>
          <w:sz w:val="20"/>
          <w:szCs w:val="20"/>
        </w:rPr>
        <w:t>you should seek</w:t>
      </w:r>
      <w:r w:rsidR="004E1306" w:rsidRPr="004E1306">
        <w:rPr>
          <w:color w:val="000000"/>
          <w:sz w:val="20"/>
          <w:szCs w:val="20"/>
        </w:rPr>
        <w:t xml:space="preserve"> the assistance of a native English-speaking colleague to proofread your paper for accuracy and fluency. This is especially important to ensure your paper is easy to read and understand for your target audience</w:t>
      </w:r>
      <w:r w:rsidR="004E1306">
        <w:rPr>
          <w:color w:val="000000"/>
          <w:sz w:val="20"/>
          <w:szCs w:val="20"/>
        </w:rPr>
        <w:t>.</w:t>
      </w:r>
      <w:r w:rsidR="007C3B60" w:rsidRPr="007C3B60">
        <w:rPr>
          <w:color w:val="000000"/>
          <w:sz w:val="20"/>
          <w:szCs w:val="20"/>
        </w:rPr>
        <w:t xml:space="preserve"> Authors are responsible for submitting their work in correct English and must use a language-editing service before publishing.</w:t>
      </w:r>
      <w:r w:rsidRPr="00530731">
        <w:rPr>
          <w:color w:val="000000"/>
          <w:sz w:val="20"/>
          <w:szCs w:val="20"/>
        </w:rPr>
        <w:t xml:space="preserve"> </w:t>
      </w:r>
    </w:p>
    <w:p w14:paraId="6AD5E154"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MATH</w:t>
      </w:r>
    </w:p>
    <w:p w14:paraId="2A323D9E" w14:textId="1FE3532A" w:rsidR="003A370C" w:rsidRDefault="007C3B60">
      <w:pPr>
        <w:pBdr>
          <w:top w:val="nil"/>
          <w:left w:val="nil"/>
          <w:bottom w:val="nil"/>
          <w:right w:val="nil"/>
          <w:between w:val="nil"/>
        </w:pBdr>
        <w:jc w:val="both"/>
        <w:rPr>
          <w:color w:val="000000"/>
          <w:sz w:val="20"/>
          <w:szCs w:val="20"/>
        </w:rPr>
      </w:pPr>
      <w:r>
        <w:rPr>
          <w:color w:val="000000"/>
          <w:sz w:val="20"/>
          <w:szCs w:val="20"/>
        </w:rPr>
        <w:t xml:space="preserve">You may use the Microsoft Equation Editor or the MathType add-on when creating equations in your paper using </w:t>
      </w:r>
      <w:r w:rsidRPr="007C3B60">
        <w:rPr>
          <w:i/>
          <w:iCs/>
          <w:color w:val="000000"/>
          <w:sz w:val="20"/>
          <w:szCs w:val="20"/>
        </w:rPr>
        <w:t>Word</w:t>
      </w:r>
      <w:r w:rsidRPr="007C3B60">
        <w:rPr>
          <w:color w:val="000000"/>
          <w:sz w:val="20"/>
          <w:szCs w:val="20"/>
        </w:rPr>
        <w:t>. To do so, navigate to Insert, Object, Create New, and select either Microsoft Equation or MathType Equation. Please ensure you do not select the "Float over text" option.</w:t>
      </w:r>
    </w:p>
    <w:p w14:paraId="647291AA" w14:textId="77777777" w:rsidR="003A370C" w:rsidRDefault="00CC7946">
      <w:pPr>
        <w:numPr>
          <w:ilvl w:val="0"/>
          <w:numId w:val="7"/>
        </w:numPr>
        <w:pBdr>
          <w:top w:val="nil"/>
          <w:left w:val="nil"/>
          <w:bottom w:val="nil"/>
          <w:right w:val="nil"/>
          <w:between w:val="nil"/>
        </w:pBdr>
        <w:spacing w:before="260"/>
      </w:pPr>
      <w:r>
        <w:rPr>
          <w:rFonts w:ascii="Helvetica Neue" w:eastAsia="Helvetica Neue" w:hAnsi="Helvetica Neue" w:cs="Helvetica Neue"/>
          <w:b/>
          <w:i/>
          <w:color w:val="58595B"/>
          <w:sz w:val="18"/>
          <w:szCs w:val="18"/>
        </w:rPr>
        <w:t>EQUATIONS</w:t>
      </w:r>
    </w:p>
    <w:p w14:paraId="1A4B1A99" w14:textId="1E41FFD0" w:rsidR="003A370C" w:rsidRDefault="00E11CC7">
      <w:pPr>
        <w:pBdr>
          <w:top w:val="nil"/>
          <w:left w:val="nil"/>
          <w:bottom w:val="nil"/>
          <w:right w:val="nil"/>
          <w:between w:val="nil"/>
        </w:pBdr>
        <w:jc w:val="both"/>
        <w:rPr>
          <w:color w:val="000000"/>
          <w:sz w:val="20"/>
          <w:szCs w:val="20"/>
        </w:rPr>
      </w:pPr>
      <w:r w:rsidRPr="00E11CC7">
        <w:rPr>
          <w:color w:val="000000"/>
          <w:sz w:val="20"/>
          <w:szCs w:val="20"/>
        </w:rPr>
        <w:t xml:space="preserve">Number equations consecutively and align the equation numbers with the right margin. Use the equation editor to create the equation and choose the "Equation" markup style. Incorporate the equation number in parentheses and use appropriate exponents to </w:t>
      </w:r>
      <w:r>
        <w:rPr>
          <w:color w:val="000000"/>
          <w:sz w:val="20"/>
          <w:szCs w:val="20"/>
        </w:rPr>
        <w:t>concise the equation</w:t>
      </w:r>
      <w:r w:rsidRPr="00E11CC7">
        <w:rPr>
          <w:color w:val="000000"/>
          <w:sz w:val="20"/>
          <w:szCs w:val="20"/>
        </w:rPr>
        <w:t>. Punctuate equations correctly when they are used as part of a sentence.</w:t>
      </w:r>
      <w:r>
        <w:rPr>
          <w:color w:val="000000"/>
          <w:sz w:val="20"/>
          <w:szCs w:val="20"/>
        </w:rPr>
        <w:t>, as in</w:t>
      </w:r>
    </w:p>
    <w:p w14:paraId="4E483261" w14:textId="77777777" w:rsidR="003A370C" w:rsidRDefault="00CC7946">
      <w:pPr>
        <w:pBdr>
          <w:top w:val="nil"/>
          <w:left w:val="nil"/>
          <w:bottom w:val="nil"/>
          <w:right w:val="nil"/>
          <w:between w:val="nil"/>
        </w:pBdr>
        <w:tabs>
          <w:tab w:val="left" w:pos="4584"/>
        </w:tabs>
        <w:spacing w:before="120" w:after="120"/>
        <w:ind w:left="1600"/>
        <w:rPr>
          <w:color w:val="000000"/>
          <w:sz w:val="20"/>
          <w:szCs w:val="20"/>
        </w:rPr>
      </w:pPr>
      <w:r>
        <w:rPr>
          <w:color w:val="000000"/>
          <w:sz w:val="20"/>
          <w:szCs w:val="20"/>
        </w:rPr>
        <w:tab/>
        <w:t>(1)</w:t>
      </w:r>
    </w:p>
    <w:p w14:paraId="42C18210" w14:textId="02BE7A61" w:rsidR="003A370C" w:rsidRDefault="00E11CC7">
      <w:pPr>
        <w:pBdr>
          <w:top w:val="nil"/>
          <w:left w:val="nil"/>
          <w:bottom w:val="nil"/>
          <w:right w:val="nil"/>
          <w:between w:val="nil"/>
        </w:pBdr>
        <w:ind w:firstLine="200"/>
        <w:jc w:val="both"/>
        <w:rPr>
          <w:color w:val="000000"/>
          <w:sz w:val="20"/>
          <w:szCs w:val="20"/>
        </w:rPr>
      </w:pPr>
      <w:r w:rsidRPr="00E11CC7">
        <w:rPr>
          <w:color w:val="000000"/>
          <w:sz w:val="20"/>
          <w:szCs w:val="20"/>
        </w:rPr>
        <w:t>Italicize symbols and define them before they appear. Use “(1),” instead of “Eq. (1)” or “equation (1),” except at the beginning of a sentence.</w:t>
      </w:r>
    </w:p>
    <w:p w14:paraId="14A77CF4"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UNITS</w:t>
      </w:r>
    </w:p>
    <w:p w14:paraId="787147A5" w14:textId="4E6F5607" w:rsidR="003A370C" w:rsidRDefault="00CC7946">
      <w:pPr>
        <w:pBdr>
          <w:top w:val="nil"/>
          <w:left w:val="nil"/>
          <w:bottom w:val="nil"/>
          <w:right w:val="nil"/>
          <w:between w:val="nil"/>
        </w:pBdr>
        <w:jc w:val="both"/>
        <w:rPr>
          <w:color w:val="000000"/>
          <w:sz w:val="20"/>
          <w:szCs w:val="20"/>
        </w:rPr>
      </w:pPr>
      <w:r>
        <w:rPr>
          <w:color w:val="000000"/>
          <w:sz w:val="20"/>
          <w:szCs w:val="20"/>
        </w:rPr>
        <w:t>Use either SI (MKS) or CGS as primary units. (SI units are strongly encouraged.) English units may be used as secondary units (in parentheses). This applies to papers in data storage. For example, write “15 Gb/cm</w:t>
      </w:r>
      <w:r>
        <w:rPr>
          <w:color w:val="000000"/>
          <w:sz w:val="20"/>
          <w:szCs w:val="20"/>
          <w:vertAlign w:val="superscript"/>
        </w:rPr>
        <w:t>2</w:t>
      </w:r>
      <w:r>
        <w:rPr>
          <w:color w:val="000000"/>
          <w:sz w:val="20"/>
          <w:szCs w:val="20"/>
        </w:rPr>
        <w:t xml:space="preserve"> (100 Gb/in</w:t>
      </w:r>
      <w:r>
        <w:rPr>
          <w:color w:val="000000"/>
          <w:sz w:val="20"/>
          <w:szCs w:val="20"/>
          <w:vertAlign w:val="superscript"/>
        </w:rPr>
        <w:t>2</w:t>
      </w:r>
      <w:r>
        <w:rPr>
          <w:color w:val="000000"/>
          <w:sz w:val="20"/>
          <w:szCs w:val="20"/>
        </w:rPr>
        <w:t xml:space="preserve">).” An exception is when English units are used as identifiers in trade, such as “3½-in disk drive.” Avoid combining SI and CGS units, such as current in amperes and magnetic field in </w:t>
      </w:r>
      <w:r w:rsidR="00247091">
        <w:rPr>
          <w:color w:val="000000"/>
          <w:sz w:val="20"/>
          <w:szCs w:val="20"/>
        </w:rPr>
        <w:t>oersted</w:t>
      </w:r>
      <w:r>
        <w:rPr>
          <w:color w:val="000000"/>
          <w:sz w:val="20"/>
          <w:szCs w:val="20"/>
        </w:rPr>
        <w:t>. This often leads to confusion because equations do not balance dimensionally. If you must use mixed units, clearly state the units for each quantity in an equation.</w:t>
      </w:r>
    </w:p>
    <w:p w14:paraId="2CD68F30" w14:textId="204421FD" w:rsidR="003A370C" w:rsidRDefault="00CC7946">
      <w:pPr>
        <w:pBdr>
          <w:top w:val="nil"/>
          <w:left w:val="nil"/>
          <w:bottom w:val="nil"/>
          <w:right w:val="nil"/>
          <w:between w:val="nil"/>
        </w:pBdr>
        <w:ind w:firstLine="200"/>
        <w:jc w:val="both"/>
        <w:rPr>
          <w:color w:val="000000"/>
          <w:sz w:val="20"/>
          <w:szCs w:val="20"/>
        </w:rPr>
      </w:pPr>
      <w:r>
        <w:rPr>
          <w:color w:val="000000"/>
          <w:sz w:val="20"/>
          <w:szCs w:val="20"/>
        </w:rPr>
        <w:t xml:space="preserve">The SI unit for magnetic field strength </w:t>
      </w:r>
      <w:r>
        <w:rPr>
          <w:i/>
          <w:color w:val="000000"/>
          <w:sz w:val="20"/>
          <w:szCs w:val="20"/>
        </w:rPr>
        <w:t>H</w:t>
      </w:r>
      <w:r>
        <w:rPr>
          <w:color w:val="000000"/>
          <w:sz w:val="20"/>
          <w:szCs w:val="20"/>
        </w:rPr>
        <w:t xml:space="preserve"> is A/m. However, if you wish to use units of T, refer to magnetic flux density </w:t>
      </w:r>
      <w:r>
        <w:rPr>
          <w:i/>
          <w:color w:val="000000"/>
          <w:sz w:val="20"/>
          <w:szCs w:val="20"/>
        </w:rPr>
        <w:t>B</w:t>
      </w:r>
      <w:r>
        <w:rPr>
          <w:color w:val="000000"/>
          <w:sz w:val="20"/>
          <w:szCs w:val="20"/>
        </w:rPr>
        <w:t xml:space="preserve"> or magnetic field strength symbolized as µ</w:t>
      </w:r>
      <w:r>
        <w:rPr>
          <w:color w:val="000000"/>
          <w:sz w:val="20"/>
          <w:szCs w:val="20"/>
          <w:vertAlign w:val="subscript"/>
        </w:rPr>
        <w:t>0</w:t>
      </w:r>
      <w:r>
        <w:rPr>
          <w:i/>
          <w:color w:val="000000"/>
          <w:sz w:val="20"/>
          <w:szCs w:val="20"/>
        </w:rPr>
        <w:t>H</w:t>
      </w:r>
      <w:r>
        <w:rPr>
          <w:color w:val="000000"/>
          <w:sz w:val="20"/>
          <w:szCs w:val="20"/>
        </w:rPr>
        <w:t>. Use the center dot to separate compound units, e.g., “A·m</w:t>
      </w:r>
      <w:r>
        <w:rPr>
          <w:color w:val="000000"/>
          <w:sz w:val="20"/>
          <w:szCs w:val="20"/>
          <w:vertAlign w:val="superscript"/>
        </w:rPr>
        <w:t>2</w:t>
      </w:r>
      <w:r>
        <w:rPr>
          <w:color w:val="000000"/>
          <w:sz w:val="20"/>
          <w:szCs w:val="20"/>
        </w:rPr>
        <w:t>.”</w:t>
      </w:r>
    </w:p>
    <w:p w14:paraId="3E3FDCDC"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SOME COMMON MISTAKES</w:t>
      </w:r>
    </w:p>
    <w:p w14:paraId="3308B525" w14:textId="03E64046" w:rsidR="003A370C" w:rsidRDefault="00CC7946">
      <w:pPr>
        <w:pBdr>
          <w:top w:val="nil"/>
          <w:left w:val="nil"/>
          <w:bottom w:val="nil"/>
          <w:right w:val="nil"/>
          <w:between w:val="nil"/>
        </w:pBdr>
        <w:jc w:val="both"/>
        <w:rPr>
          <w:color w:val="000000"/>
          <w:sz w:val="20"/>
          <w:szCs w:val="20"/>
        </w:rPr>
      </w:pPr>
      <w:r>
        <w:rPr>
          <w:color w:val="000000"/>
          <w:sz w:val="20"/>
          <w:szCs w:val="20"/>
        </w:rPr>
        <w:t>The word “data” is plural, not singular. The subscript for the permeability of vacuum µ</w:t>
      </w:r>
      <w:r>
        <w:rPr>
          <w:color w:val="000000"/>
          <w:sz w:val="20"/>
          <w:szCs w:val="20"/>
          <w:vertAlign w:val="subscript"/>
        </w:rPr>
        <w:t>0</w:t>
      </w:r>
      <w:r>
        <w:rPr>
          <w:color w:val="000000"/>
          <w:sz w:val="20"/>
          <w:szCs w:val="20"/>
        </w:rPr>
        <w:t xml:space="preserve"> is zero, not a lowercase letter “o.” The term for residual magnetization is “remanence</w:t>
      </w:r>
      <w:r w:rsidR="00501B80">
        <w:rPr>
          <w:color w:val="000000"/>
          <w:sz w:val="20"/>
          <w:szCs w:val="20"/>
        </w:rPr>
        <w:t xml:space="preserve">,” and the adjective is “remanent,” but </w:t>
      </w:r>
      <w:r>
        <w:rPr>
          <w:color w:val="000000"/>
          <w:sz w:val="20"/>
          <w:szCs w:val="20"/>
        </w:rPr>
        <w:t>do not write “remnance” or “remnant.” Use the word “micrometer” instead of “micron.” A graph within a graph is an “inset,” not an “insert.” The word “alternatively” is preferred to the word “alternately” (unless you mean something that alternates). Use the word “whereas” instead of “while” (unless you are referring to simultaneous events). Do not use the word “essentially” to mean “approximately” or “effectively.” Do not use “issue” as a euphemism for “problem.” When compositions are not specified, separate chemical symbols by en-dashes; for example, “NiMn” indicates the intermetallic compound Ni</w:t>
      </w:r>
      <w:r>
        <w:rPr>
          <w:color w:val="000000"/>
          <w:sz w:val="20"/>
          <w:szCs w:val="20"/>
          <w:vertAlign w:val="subscript"/>
        </w:rPr>
        <w:t>0.5</w:t>
      </w:r>
      <w:r>
        <w:rPr>
          <w:color w:val="000000"/>
          <w:sz w:val="20"/>
          <w:szCs w:val="20"/>
        </w:rPr>
        <w:t>Mn</w:t>
      </w:r>
      <w:r>
        <w:rPr>
          <w:color w:val="000000"/>
          <w:sz w:val="20"/>
          <w:szCs w:val="20"/>
          <w:vertAlign w:val="subscript"/>
        </w:rPr>
        <w:t>0.5</w:t>
      </w:r>
      <w:r w:rsidR="00501B80" w:rsidRPr="00501B80">
        <w:rPr>
          <w:color w:val="000000"/>
          <w:sz w:val="20"/>
          <w:szCs w:val="20"/>
        </w:rPr>
        <w:t>,</w:t>
      </w:r>
      <w:r>
        <w:rPr>
          <w:color w:val="000000"/>
          <w:sz w:val="20"/>
          <w:szCs w:val="20"/>
        </w:rPr>
        <w:t xml:space="preserve"> whereas “Ni–Mn” indicates an alloy of some composition Ni</w:t>
      </w:r>
      <w:r>
        <w:rPr>
          <w:color w:val="000000"/>
          <w:sz w:val="20"/>
          <w:szCs w:val="20"/>
          <w:vertAlign w:val="subscript"/>
        </w:rPr>
        <w:t>x</w:t>
      </w:r>
      <w:r>
        <w:rPr>
          <w:color w:val="000000"/>
          <w:sz w:val="20"/>
          <w:szCs w:val="20"/>
        </w:rPr>
        <w:t>Mn</w:t>
      </w:r>
      <w:r>
        <w:rPr>
          <w:color w:val="000000"/>
          <w:sz w:val="20"/>
          <w:szCs w:val="20"/>
          <w:vertAlign w:val="subscript"/>
        </w:rPr>
        <w:t>1-x</w:t>
      </w:r>
      <w:r>
        <w:rPr>
          <w:color w:val="000000"/>
          <w:sz w:val="20"/>
          <w:szCs w:val="20"/>
        </w:rPr>
        <w:t>.</w:t>
      </w:r>
    </w:p>
    <w:p w14:paraId="701A2262" w14:textId="6491074D" w:rsidR="003A370C" w:rsidRDefault="002F21E6">
      <w:pPr>
        <w:pBdr>
          <w:top w:val="nil"/>
          <w:left w:val="nil"/>
          <w:bottom w:val="nil"/>
          <w:right w:val="nil"/>
          <w:between w:val="nil"/>
        </w:pBdr>
        <w:ind w:firstLine="200"/>
        <w:jc w:val="both"/>
        <w:rPr>
          <w:color w:val="000000"/>
          <w:sz w:val="20"/>
          <w:szCs w:val="20"/>
        </w:rPr>
        <w:sectPr w:rsidR="003A370C">
          <w:headerReference w:type="default" r:id="rId10"/>
          <w:footerReference w:type="default" r:id="rId11"/>
          <w:type w:val="continuous"/>
          <w:pgSz w:w="11520" w:h="15660"/>
          <w:pgMar w:top="1300" w:right="740" w:bottom="1040" w:left="740" w:header="360" w:footer="640" w:gutter="0"/>
          <w:cols w:num="2" w:space="720" w:equalWidth="0">
            <w:col w:w="4820" w:space="400"/>
            <w:col w:w="4820" w:space="0"/>
          </w:cols>
        </w:sectPr>
      </w:pPr>
      <w:r w:rsidRPr="002F21E6">
        <w:rPr>
          <w:color w:val="000000"/>
          <w:sz w:val="20"/>
          <w:szCs w:val="20"/>
        </w:rPr>
        <w:t>Remember the differences between homophones like "affect" and "effect," "complement" and "compliment," "discreet" and "discrete," and "principal" and "principle."</w:t>
      </w:r>
      <w:r>
        <w:rPr>
          <w:color w:val="000000"/>
          <w:sz w:val="20"/>
          <w:szCs w:val="20"/>
        </w:rPr>
        <w:t xml:space="preserve"> </w:t>
      </w:r>
      <w:r>
        <w:rPr>
          <w:color w:val="000000"/>
          <w:sz w:val="20"/>
          <w:szCs w:val="20"/>
        </w:rPr>
        <w:br/>
      </w:r>
    </w:p>
    <w:p w14:paraId="35A5F08E" w14:textId="77777777" w:rsidR="003A370C" w:rsidRDefault="00CC7946">
      <w:pPr>
        <w:pBdr>
          <w:top w:val="nil"/>
          <w:left w:val="nil"/>
          <w:bottom w:val="nil"/>
          <w:right w:val="nil"/>
          <w:between w:val="nil"/>
        </w:pBdr>
        <w:jc w:val="both"/>
        <w:rPr>
          <w:color w:val="000000"/>
          <w:sz w:val="16"/>
          <w:szCs w:val="16"/>
        </w:rPr>
      </w:pPr>
      <w:r>
        <w:rPr>
          <w:noProof/>
          <w:color w:val="000000"/>
          <w:sz w:val="16"/>
          <w:szCs w:val="16"/>
        </w:rPr>
        <w:lastRenderedPageBreak/>
        <w:drawing>
          <wp:inline distT="0" distB="0" distL="0" distR="0" wp14:anchorId="3EF9C050" wp14:editId="0E5390C3">
            <wp:extent cx="3147060" cy="2392045"/>
            <wp:effectExtent l="0" t="0" r="0" b="0"/>
            <wp:docPr id="4" name="image5.png" descr="Description: 1fig600"/>
            <wp:cNvGraphicFramePr/>
            <a:graphic xmlns:a="http://schemas.openxmlformats.org/drawingml/2006/main">
              <a:graphicData uri="http://schemas.openxmlformats.org/drawingml/2006/picture">
                <pic:pic xmlns:pic="http://schemas.openxmlformats.org/drawingml/2006/picture">
                  <pic:nvPicPr>
                    <pic:cNvPr id="0" name="image5.png" descr="Description: 1fig600"/>
                    <pic:cNvPicPr preferRelativeResize="0"/>
                  </pic:nvPicPr>
                  <pic:blipFill>
                    <a:blip r:embed="rId12"/>
                    <a:srcRect/>
                    <a:stretch>
                      <a:fillRect/>
                    </a:stretch>
                  </pic:blipFill>
                  <pic:spPr>
                    <a:xfrm>
                      <a:off x="0" y="0"/>
                      <a:ext cx="3147060" cy="2392045"/>
                    </a:xfrm>
                    <a:prstGeom prst="rect">
                      <a:avLst/>
                    </a:prstGeom>
                    <a:ln/>
                  </pic:spPr>
                </pic:pic>
              </a:graphicData>
            </a:graphic>
          </wp:inline>
        </w:drawing>
      </w:r>
    </w:p>
    <w:p w14:paraId="3A0A413E" w14:textId="6CD12806" w:rsidR="003A370C" w:rsidRDefault="00CC7946" w:rsidP="006D05C5">
      <w:pPr>
        <w:numPr>
          <w:ilvl w:val="0"/>
          <w:numId w:val="2"/>
        </w:numPr>
        <w:pBdr>
          <w:top w:val="nil"/>
          <w:left w:val="nil"/>
          <w:bottom w:val="nil"/>
          <w:right w:val="nil"/>
          <w:between w:val="nil"/>
        </w:pBdr>
        <w:spacing w:before="140"/>
        <w:jc w:val="both"/>
      </w:pPr>
      <w:r>
        <w:rPr>
          <w:rFonts w:ascii="Helvetica Neue" w:eastAsia="Helvetica Neue" w:hAnsi="Helvetica Neue" w:cs="Helvetica Neue"/>
          <w:b/>
          <w:color w:val="000000"/>
          <w:sz w:val="14"/>
          <w:szCs w:val="14"/>
        </w:rPr>
        <w:t xml:space="preserve">Magnetization as a function of </w:t>
      </w:r>
      <w:r w:rsidR="00BD41F4">
        <w:rPr>
          <w:rFonts w:ascii="Helvetica Neue" w:eastAsia="Helvetica Neue" w:hAnsi="Helvetica Neue" w:cs="Helvetica Neue"/>
          <w:b/>
          <w:color w:val="000000"/>
          <w:sz w:val="14"/>
          <w:szCs w:val="14"/>
        </w:rPr>
        <w:t xml:space="preserve">the </w:t>
      </w:r>
      <w:r>
        <w:rPr>
          <w:rFonts w:ascii="Helvetica Neue" w:eastAsia="Helvetica Neue" w:hAnsi="Helvetica Neue" w:cs="Helvetica Neue"/>
          <w:b/>
          <w:color w:val="000000"/>
          <w:sz w:val="14"/>
          <w:szCs w:val="14"/>
        </w:rPr>
        <w:t xml:space="preserve">applied field. Note that “Fig.” is abbreviated. There is a period after the figure number, followed by two spaces. It is good practice to explain the </w:t>
      </w:r>
      <w:r w:rsidR="006D05C5">
        <w:rPr>
          <w:rFonts w:ascii="Helvetica Neue" w:eastAsia="Helvetica Neue" w:hAnsi="Helvetica Neue" w:cs="Helvetica Neue"/>
          <w:b/>
          <w:color w:val="000000"/>
          <w:sz w:val="14"/>
          <w:szCs w:val="14"/>
        </w:rPr>
        <w:t>figure's significance</w:t>
      </w:r>
      <w:r>
        <w:rPr>
          <w:rFonts w:ascii="Helvetica Neue" w:eastAsia="Helvetica Neue" w:hAnsi="Helvetica Neue" w:cs="Helvetica Neue"/>
          <w:b/>
          <w:color w:val="000000"/>
          <w:sz w:val="14"/>
          <w:szCs w:val="14"/>
        </w:rPr>
        <w:t xml:space="preserve"> in the caption.</w:t>
      </w:r>
    </w:p>
    <w:p w14:paraId="3675B034" w14:textId="77777777" w:rsidR="003A370C" w:rsidRDefault="003A370C">
      <w:pPr>
        <w:pBdr>
          <w:top w:val="nil"/>
          <w:left w:val="nil"/>
          <w:bottom w:val="nil"/>
          <w:right w:val="nil"/>
          <w:between w:val="nil"/>
        </w:pBdr>
        <w:jc w:val="both"/>
        <w:rPr>
          <w:color w:val="000000"/>
          <w:sz w:val="20"/>
          <w:szCs w:val="20"/>
        </w:rPr>
      </w:pPr>
    </w:p>
    <w:p w14:paraId="5BF59C12" w14:textId="77777777" w:rsidR="003A370C" w:rsidRDefault="00CC7946">
      <w:pPr>
        <w:pBdr>
          <w:top w:val="nil"/>
          <w:left w:val="nil"/>
          <w:bottom w:val="nil"/>
          <w:right w:val="nil"/>
          <w:between w:val="nil"/>
        </w:pBdr>
        <w:jc w:val="both"/>
        <w:rPr>
          <w:color w:val="000000"/>
          <w:sz w:val="20"/>
          <w:szCs w:val="20"/>
        </w:rPr>
      </w:pPr>
      <w:r>
        <w:rPr>
          <w:color w:val="000000"/>
          <w:sz w:val="20"/>
          <w:szCs w:val="20"/>
        </w:rPr>
        <w:t xml:space="preserve">(e.g., “principle of measurement”). Do not confuse “imply” and “infer.” </w:t>
      </w:r>
    </w:p>
    <w:p w14:paraId="2DEDEBFC" w14:textId="11F0B25A" w:rsidR="003A370C" w:rsidRDefault="00CC7946" w:rsidP="006D05C5">
      <w:pPr>
        <w:pBdr>
          <w:top w:val="nil"/>
          <w:left w:val="nil"/>
          <w:bottom w:val="nil"/>
          <w:right w:val="nil"/>
          <w:between w:val="nil"/>
        </w:pBdr>
        <w:ind w:firstLine="200"/>
        <w:jc w:val="both"/>
        <w:rPr>
          <w:color w:val="000000"/>
          <w:sz w:val="20"/>
          <w:szCs w:val="20"/>
        </w:rPr>
      </w:pPr>
      <w:r>
        <w:rPr>
          <w:color w:val="000000"/>
          <w:sz w:val="20"/>
          <w:szCs w:val="20"/>
        </w:rPr>
        <w:t>Prefixes such as “non,” “sub,” “micro,” “multi,” and “ultra” are not independent words; they should be joined to the words they modify, usually without a hyphen. There is no period after the “et” in the Latin abbreviation “</w:t>
      </w:r>
      <w:r>
        <w:rPr>
          <w:i/>
          <w:color w:val="000000"/>
          <w:sz w:val="20"/>
          <w:szCs w:val="20"/>
        </w:rPr>
        <w:t>et al.</w:t>
      </w:r>
      <w:r>
        <w:rPr>
          <w:color w:val="000000"/>
          <w:sz w:val="20"/>
          <w:szCs w:val="20"/>
        </w:rPr>
        <w:t>” (it is also italicized). The abbreviation “i.e.,” means “that is,” and the abbreviation “e.g.,” means “for example” (these abbreviations are not italicized).</w:t>
      </w:r>
    </w:p>
    <w:p w14:paraId="1B82EF33"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 xml:space="preserve">GUIDELINES FOR GRAPHICS PREPARATION </w:t>
      </w:r>
      <w:r>
        <w:rPr>
          <w:rFonts w:ascii="Helvetica Neue" w:eastAsia="Helvetica Neue" w:hAnsi="Helvetica Neue" w:cs="Helvetica Neue"/>
          <w:b/>
          <w:color w:val="00629B"/>
          <w:sz w:val="18"/>
          <w:szCs w:val="18"/>
        </w:rPr>
        <w:br/>
        <w:t>AND SUBMISSION</w:t>
      </w:r>
    </w:p>
    <w:p w14:paraId="091F4A67" w14:textId="77777777" w:rsidR="003A370C" w:rsidRDefault="00CC7946">
      <w:pPr>
        <w:numPr>
          <w:ilvl w:val="0"/>
          <w:numId w:val="8"/>
        </w:numPr>
        <w:pBdr>
          <w:top w:val="nil"/>
          <w:left w:val="nil"/>
          <w:bottom w:val="nil"/>
          <w:right w:val="nil"/>
          <w:between w:val="nil"/>
        </w:pBdr>
        <w:spacing w:before="120"/>
      </w:pPr>
      <w:r>
        <w:rPr>
          <w:rFonts w:ascii="Helvetica Neue" w:eastAsia="Helvetica Neue" w:hAnsi="Helvetica Neue" w:cs="Helvetica Neue"/>
          <w:b/>
          <w:i/>
          <w:smallCaps/>
          <w:color w:val="58595B"/>
          <w:sz w:val="18"/>
          <w:szCs w:val="18"/>
        </w:rPr>
        <w:t>TYPES OF GRAPHICS</w:t>
      </w:r>
    </w:p>
    <w:p w14:paraId="107600DA" w14:textId="5B46DD89" w:rsidR="003A370C" w:rsidRDefault="00FE0862">
      <w:pPr>
        <w:pBdr>
          <w:top w:val="nil"/>
          <w:left w:val="nil"/>
          <w:bottom w:val="nil"/>
          <w:right w:val="nil"/>
          <w:between w:val="nil"/>
        </w:pBdr>
        <w:jc w:val="both"/>
        <w:rPr>
          <w:color w:val="000000"/>
          <w:sz w:val="20"/>
          <w:szCs w:val="20"/>
        </w:rPr>
      </w:pPr>
      <w:r w:rsidRPr="00FE0862">
        <w:rPr>
          <w:color w:val="000000"/>
          <w:sz w:val="20"/>
          <w:szCs w:val="20"/>
        </w:rPr>
        <w:t xml:space="preserve">The classification of graphics in the SJAST journal is based on </w:t>
      </w:r>
      <w:r>
        <w:rPr>
          <w:color w:val="000000"/>
          <w:sz w:val="20"/>
          <w:szCs w:val="20"/>
        </w:rPr>
        <w:t>how</w:t>
      </w:r>
      <w:r w:rsidRPr="00FE0862">
        <w:rPr>
          <w:color w:val="000000"/>
          <w:sz w:val="20"/>
          <w:szCs w:val="20"/>
        </w:rPr>
        <w:t xml:space="preserve"> they are constructed, as well as their utilization of color or shades of gray</w:t>
      </w:r>
      <w:r>
        <w:rPr>
          <w:color w:val="000000"/>
          <w:sz w:val="20"/>
          <w:szCs w:val="20"/>
        </w:rPr>
        <w:t>:</w:t>
      </w:r>
    </w:p>
    <w:p w14:paraId="1A0B5DD9" w14:textId="77777777" w:rsidR="003A370C" w:rsidRDefault="00CC7946">
      <w:pPr>
        <w:numPr>
          <w:ilvl w:val="0"/>
          <w:numId w:val="3"/>
        </w:numPr>
        <w:pBdr>
          <w:top w:val="nil"/>
          <w:left w:val="nil"/>
          <w:bottom w:val="nil"/>
          <w:right w:val="nil"/>
          <w:between w:val="nil"/>
        </w:pBdr>
        <w:tabs>
          <w:tab w:val="left" w:pos="240"/>
        </w:tabs>
        <w:spacing w:before="80"/>
      </w:pPr>
      <w:r>
        <w:rPr>
          <w:rFonts w:ascii="Helvetica Neue" w:eastAsia="Helvetica Neue" w:hAnsi="Helvetica Neue" w:cs="Helvetica Neue"/>
          <w:smallCaps/>
          <w:color w:val="58595B"/>
          <w:sz w:val="18"/>
          <w:szCs w:val="18"/>
        </w:rPr>
        <w:t>Color/Grayscale figures</w:t>
      </w:r>
    </w:p>
    <w:p w14:paraId="411C1F94" w14:textId="6909D050" w:rsidR="003A370C" w:rsidRDefault="00FE0862">
      <w:pPr>
        <w:pBdr>
          <w:top w:val="nil"/>
          <w:left w:val="nil"/>
          <w:bottom w:val="nil"/>
          <w:right w:val="nil"/>
          <w:between w:val="nil"/>
        </w:pBdr>
        <w:jc w:val="both"/>
        <w:rPr>
          <w:color w:val="000000"/>
          <w:sz w:val="20"/>
          <w:szCs w:val="20"/>
        </w:rPr>
      </w:pPr>
      <w:r w:rsidRPr="00FE0862">
        <w:rPr>
          <w:color w:val="000000"/>
          <w:sz w:val="20"/>
          <w:szCs w:val="20"/>
        </w:rPr>
        <w:t>Color or shades of black/gray should be used for figures like photographs, illustrations, graphs, and flowcharts.</w:t>
      </w:r>
    </w:p>
    <w:p w14:paraId="6EF4511F" w14:textId="77777777" w:rsidR="003A370C" w:rsidRDefault="00CC7946">
      <w:pPr>
        <w:numPr>
          <w:ilvl w:val="0"/>
          <w:numId w:val="3"/>
        </w:numPr>
        <w:pBdr>
          <w:top w:val="nil"/>
          <w:left w:val="nil"/>
          <w:bottom w:val="nil"/>
          <w:right w:val="nil"/>
          <w:between w:val="nil"/>
        </w:pBdr>
        <w:tabs>
          <w:tab w:val="left" w:pos="240"/>
        </w:tabs>
        <w:spacing w:before="80"/>
      </w:pPr>
      <w:r>
        <w:rPr>
          <w:rFonts w:ascii="Helvetica Neue" w:eastAsia="Helvetica Neue" w:hAnsi="Helvetica Neue" w:cs="Helvetica Neue"/>
          <w:smallCaps/>
          <w:color w:val="58595B"/>
          <w:sz w:val="18"/>
          <w:szCs w:val="18"/>
        </w:rPr>
        <w:t>Line Art figures</w:t>
      </w:r>
    </w:p>
    <w:p w14:paraId="2DD902BB" w14:textId="6AD5C2CB" w:rsidR="003A370C" w:rsidRDefault="00FE0862">
      <w:pPr>
        <w:pBdr>
          <w:top w:val="nil"/>
          <w:left w:val="nil"/>
          <w:bottom w:val="nil"/>
          <w:right w:val="nil"/>
          <w:between w:val="nil"/>
        </w:pBdr>
        <w:jc w:val="both"/>
        <w:rPr>
          <w:color w:val="000000"/>
          <w:sz w:val="20"/>
          <w:szCs w:val="20"/>
        </w:rPr>
      </w:pPr>
      <w:r w:rsidRPr="00FE0862">
        <w:rPr>
          <w:color w:val="000000"/>
          <w:sz w:val="20"/>
          <w:szCs w:val="20"/>
        </w:rPr>
        <w:t>Figures consisting of only black lines and shapes, with no shades or half-tones of gray, only black and white.</w:t>
      </w:r>
    </w:p>
    <w:p w14:paraId="57992F3C" w14:textId="77777777" w:rsidR="003A370C" w:rsidRDefault="00CC7946">
      <w:pPr>
        <w:numPr>
          <w:ilvl w:val="0"/>
          <w:numId w:val="3"/>
        </w:numPr>
        <w:pBdr>
          <w:top w:val="nil"/>
          <w:left w:val="nil"/>
          <w:bottom w:val="nil"/>
          <w:right w:val="nil"/>
          <w:between w:val="nil"/>
        </w:pBdr>
        <w:tabs>
          <w:tab w:val="left" w:pos="240"/>
        </w:tabs>
        <w:spacing w:before="80"/>
      </w:pPr>
      <w:r>
        <w:rPr>
          <w:rFonts w:ascii="Helvetica Neue" w:eastAsia="Helvetica Neue" w:hAnsi="Helvetica Neue" w:cs="Helvetica Neue"/>
          <w:smallCaps/>
          <w:color w:val="58595B"/>
          <w:sz w:val="18"/>
          <w:szCs w:val="18"/>
        </w:rPr>
        <w:t>Tables</w:t>
      </w:r>
    </w:p>
    <w:p w14:paraId="2AB5E791" w14:textId="5CBC00EB" w:rsidR="003A370C" w:rsidRDefault="00110765">
      <w:pPr>
        <w:pBdr>
          <w:top w:val="nil"/>
          <w:left w:val="nil"/>
          <w:bottom w:val="nil"/>
          <w:right w:val="nil"/>
          <w:between w:val="nil"/>
        </w:pBdr>
        <w:jc w:val="both"/>
        <w:rPr>
          <w:color w:val="000000"/>
          <w:sz w:val="20"/>
          <w:szCs w:val="20"/>
        </w:rPr>
      </w:pPr>
      <w:r w:rsidRPr="00110765">
        <w:rPr>
          <w:color w:val="000000"/>
          <w:sz w:val="20"/>
          <w:szCs w:val="20"/>
        </w:rPr>
        <w:t xml:space="preserve">Data charts are visual representations of information typically presented in black and white. However, in some cases, color may </w:t>
      </w:r>
      <w:r>
        <w:rPr>
          <w:color w:val="000000"/>
          <w:sz w:val="20"/>
          <w:szCs w:val="20"/>
        </w:rPr>
        <w:t xml:space="preserve">highlight specific data points or </w:t>
      </w:r>
      <w:r w:rsidRPr="00110765">
        <w:rPr>
          <w:color w:val="000000"/>
          <w:sz w:val="20"/>
          <w:szCs w:val="20"/>
        </w:rPr>
        <w:t xml:space="preserve">make the chart more visually appealing. These charts can take various forms, such as bar graphs, line graphs, pie charts, and scatter plots, and are commonly used in business, science, and academia to help convey complex data </w:t>
      </w:r>
      <w:r>
        <w:rPr>
          <w:color w:val="000000"/>
          <w:sz w:val="20"/>
          <w:szCs w:val="20"/>
        </w:rPr>
        <w:t>clearly and concisely</w:t>
      </w:r>
      <w:r w:rsidRPr="00110765">
        <w:rPr>
          <w:color w:val="000000"/>
          <w:sz w:val="20"/>
          <w:szCs w:val="20"/>
        </w:rPr>
        <w:t>.</w:t>
      </w:r>
    </w:p>
    <w:p w14:paraId="1F816631" w14:textId="77777777" w:rsidR="003A370C" w:rsidRDefault="00CC7946">
      <w:pPr>
        <w:pBdr>
          <w:top w:val="nil"/>
          <w:left w:val="nil"/>
          <w:bottom w:val="nil"/>
          <w:right w:val="nil"/>
          <w:between w:val="nil"/>
        </w:pBdr>
        <w:jc w:val="center"/>
        <w:rPr>
          <w:smallCaps/>
          <w:color w:val="000000"/>
          <w:sz w:val="16"/>
          <w:szCs w:val="16"/>
        </w:rPr>
      </w:pPr>
      <w:r>
        <w:br w:type="column"/>
      </w:r>
      <w:r>
        <w:rPr>
          <w:smallCaps/>
          <w:color w:val="000000"/>
          <w:sz w:val="16"/>
          <w:szCs w:val="16"/>
        </w:rPr>
        <w:t>TABLE I</w:t>
      </w:r>
    </w:p>
    <w:p w14:paraId="423A2856" w14:textId="77777777" w:rsidR="003A370C" w:rsidRDefault="00CC7946">
      <w:pPr>
        <w:pBdr>
          <w:top w:val="nil"/>
          <w:left w:val="nil"/>
          <w:bottom w:val="nil"/>
          <w:right w:val="nil"/>
          <w:between w:val="nil"/>
        </w:pBdr>
        <w:jc w:val="center"/>
        <w:rPr>
          <w:smallCaps/>
          <w:color w:val="000000"/>
          <w:sz w:val="16"/>
          <w:szCs w:val="16"/>
        </w:rPr>
      </w:pPr>
      <w:r>
        <w:rPr>
          <w:smallCaps/>
          <w:color w:val="000000"/>
          <w:sz w:val="16"/>
          <w:szCs w:val="16"/>
        </w:rPr>
        <w:t>Units for Magnetic Properties</w:t>
      </w:r>
    </w:p>
    <w:tbl>
      <w:tblPr>
        <w:tblStyle w:val="1"/>
        <w:tblW w:w="4824" w:type="dxa"/>
        <w:tblInd w:w="-6"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3A370C" w14:paraId="654207EE" w14:textId="77777777">
        <w:trPr>
          <w:trHeight w:val="440"/>
        </w:trPr>
        <w:tc>
          <w:tcPr>
            <w:tcW w:w="720" w:type="dxa"/>
            <w:tcBorders>
              <w:top w:val="single" w:sz="6" w:space="0" w:color="000000"/>
              <w:left w:val="nil"/>
              <w:bottom w:val="single" w:sz="6" w:space="0" w:color="000000"/>
              <w:right w:val="nil"/>
            </w:tcBorders>
            <w:vAlign w:val="center"/>
          </w:tcPr>
          <w:p w14:paraId="4C2A5078" w14:textId="77777777" w:rsidR="003A370C" w:rsidRDefault="00CC7946">
            <w:pPr>
              <w:jc w:val="center"/>
              <w:rPr>
                <w:sz w:val="16"/>
                <w:szCs w:val="16"/>
              </w:rPr>
            </w:pPr>
            <w:r>
              <w:rPr>
                <w:sz w:val="16"/>
                <w:szCs w:val="16"/>
              </w:rPr>
              <w:t>Symbol</w:t>
            </w:r>
          </w:p>
        </w:tc>
        <w:tc>
          <w:tcPr>
            <w:tcW w:w="1710" w:type="dxa"/>
            <w:tcBorders>
              <w:top w:val="single" w:sz="6" w:space="0" w:color="000000"/>
              <w:left w:val="nil"/>
              <w:bottom w:val="single" w:sz="6" w:space="0" w:color="000000"/>
              <w:right w:val="nil"/>
            </w:tcBorders>
            <w:vAlign w:val="center"/>
          </w:tcPr>
          <w:p w14:paraId="0E5DF4A6" w14:textId="77777777" w:rsidR="003A370C" w:rsidRDefault="00CC7946">
            <w:pPr>
              <w:pBdr>
                <w:top w:val="nil"/>
                <w:left w:val="nil"/>
                <w:bottom w:val="nil"/>
                <w:right w:val="nil"/>
                <w:between w:val="nil"/>
              </w:pBdr>
              <w:jc w:val="center"/>
              <w:rPr>
                <w:color w:val="000000"/>
                <w:sz w:val="16"/>
                <w:szCs w:val="16"/>
              </w:rPr>
            </w:pPr>
            <w:r>
              <w:rPr>
                <w:color w:val="000000"/>
                <w:sz w:val="16"/>
                <w:szCs w:val="16"/>
              </w:rPr>
              <w:t>Quantity</w:t>
            </w:r>
          </w:p>
        </w:tc>
        <w:tc>
          <w:tcPr>
            <w:tcW w:w="2394" w:type="dxa"/>
            <w:tcBorders>
              <w:top w:val="single" w:sz="6" w:space="0" w:color="000000"/>
              <w:left w:val="nil"/>
              <w:bottom w:val="single" w:sz="6" w:space="0" w:color="000000"/>
              <w:right w:val="nil"/>
            </w:tcBorders>
            <w:vAlign w:val="center"/>
          </w:tcPr>
          <w:p w14:paraId="457F2ABE" w14:textId="77777777" w:rsidR="003A370C" w:rsidRDefault="00CC7946">
            <w:pPr>
              <w:jc w:val="center"/>
              <w:rPr>
                <w:sz w:val="16"/>
                <w:szCs w:val="16"/>
              </w:rPr>
            </w:pPr>
            <w:r>
              <w:rPr>
                <w:sz w:val="16"/>
                <w:szCs w:val="16"/>
              </w:rPr>
              <w:t>Conversion from Gaussian and</w:t>
            </w:r>
          </w:p>
          <w:p w14:paraId="3A979BD5" w14:textId="77777777" w:rsidR="003A370C" w:rsidRDefault="00CC7946">
            <w:pPr>
              <w:jc w:val="center"/>
              <w:rPr>
                <w:sz w:val="16"/>
                <w:szCs w:val="16"/>
              </w:rPr>
            </w:pPr>
            <w:r>
              <w:rPr>
                <w:sz w:val="16"/>
                <w:szCs w:val="16"/>
              </w:rPr>
              <w:t xml:space="preserve">CGS EMU to SI </w:t>
            </w:r>
            <w:r>
              <w:rPr>
                <w:sz w:val="16"/>
                <w:szCs w:val="16"/>
                <w:vertAlign w:val="superscript"/>
              </w:rPr>
              <w:t>a</w:t>
            </w:r>
          </w:p>
        </w:tc>
      </w:tr>
      <w:tr w:rsidR="003A370C" w14:paraId="055F5FE8" w14:textId="77777777">
        <w:tc>
          <w:tcPr>
            <w:tcW w:w="720" w:type="dxa"/>
            <w:tcBorders>
              <w:top w:val="nil"/>
              <w:left w:val="nil"/>
              <w:bottom w:val="nil"/>
              <w:right w:val="nil"/>
            </w:tcBorders>
          </w:tcPr>
          <w:p w14:paraId="31370F3A" w14:textId="77777777" w:rsidR="003A370C" w:rsidRDefault="00CC7946">
            <w:pPr>
              <w:rPr>
                <w:sz w:val="16"/>
                <w:szCs w:val="16"/>
              </w:rPr>
            </w:pPr>
            <w:r>
              <w:rPr>
                <w:sz w:val="16"/>
                <w:szCs w:val="16"/>
              </w:rPr>
              <w:t>Φ</w:t>
            </w:r>
          </w:p>
        </w:tc>
        <w:tc>
          <w:tcPr>
            <w:tcW w:w="1710" w:type="dxa"/>
            <w:tcBorders>
              <w:top w:val="nil"/>
              <w:left w:val="nil"/>
              <w:bottom w:val="nil"/>
              <w:right w:val="nil"/>
            </w:tcBorders>
          </w:tcPr>
          <w:p w14:paraId="284FEEC7" w14:textId="77777777" w:rsidR="003A370C" w:rsidRDefault="00CC7946">
            <w:pPr>
              <w:rPr>
                <w:sz w:val="16"/>
                <w:szCs w:val="16"/>
              </w:rPr>
            </w:pPr>
            <w:r>
              <w:rPr>
                <w:sz w:val="16"/>
                <w:szCs w:val="16"/>
              </w:rPr>
              <w:t>magnetic flux</w:t>
            </w:r>
          </w:p>
        </w:tc>
        <w:tc>
          <w:tcPr>
            <w:tcW w:w="2394" w:type="dxa"/>
            <w:tcBorders>
              <w:top w:val="nil"/>
              <w:left w:val="nil"/>
              <w:bottom w:val="nil"/>
              <w:right w:val="nil"/>
            </w:tcBorders>
          </w:tcPr>
          <w:p w14:paraId="1D87FF71" w14:textId="77777777" w:rsidR="003A370C" w:rsidRDefault="00CC7946">
            <w:pPr>
              <w:rPr>
                <w:sz w:val="16"/>
                <w:szCs w:val="16"/>
              </w:rPr>
            </w:pPr>
            <w:r>
              <w:rPr>
                <w:sz w:val="16"/>
                <w:szCs w:val="16"/>
              </w:rPr>
              <w:t>1 Mx → 10</w:t>
            </w:r>
            <w:r>
              <w:rPr>
                <w:sz w:val="16"/>
                <w:szCs w:val="16"/>
                <w:vertAlign w:val="superscript"/>
              </w:rPr>
              <w:t>−8</w:t>
            </w:r>
            <w:r>
              <w:rPr>
                <w:sz w:val="16"/>
                <w:szCs w:val="16"/>
              </w:rPr>
              <w:t xml:space="preserve"> Wb = 10</w:t>
            </w:r>
            <w:r>
              <w:rPr>
                <w:sz w:val="16"/>
                <w:szCs w:val="16"/>
                <w:vertAlign w:val="superscript"/>
              </w:rPr>
              <w:t>−8</w:t>
            </w:r>
            <w:r>
              <w:rPr>
                <w:sz w:val="16"/>
                <w:szCs w:val="16"/>
              </w:rPr>
              <w:t xml:space="preserve"> V·s</w:t>
            </w:r>
          </w:p>
        </w:tc>
      </w:tr>
      <w:tr w:rsidR="003A370C" w14:paraId="62FC760D" w14:textId="77777777">
        <w:tc>
          <w:tcPr>
            <w:tcW w:w="720" w:type="dxa"/>
            <w:tcBorders>
              <w:top w:val="nil"/>
              <w:left w:val="nil"/>
              <w:bottom w:val="nil"/>
              <w:right w:val="nil"/>
            </w:tcBorders>
          </w:tcPr>
          <w:p w14:paraId="36EEF031" w14:textId="77777777" w:rsidR="003A370C" w:rsidRDefault="00CC7946">
            <w:pPr>
              <w:rPr>
                <w:i/>
                <w:sz w:val="16"/>
                <w:szCs w:val="16"/>
              </w:rPr>
            </w:pPr>
            <w:r>
              <w:rPr>
                <w:i/>
                <w:sz w:val="16"/>
                <w:szCs w:val="16"/>
              </w:rPr>
              <w:t>B</w:t>
            </w:r>
          </w:p>
        </w:tc>
        <w:tc>
          <w:tcPr>
            <w:tcW w:w="1710" w:type="dxa"/>
            <w:tcBorders>
              <w:top w:val="nil"/>
              <w:left w:val="nil"/>
              <w:bottom w:val="nil"/>
              <w:right w:val="nil"/>
            </w:tcBorders>
          </w:tcPr>
          <w:p w14:paraId="07816863" w14:textId="77777777" w:rsidR="003A370C" w:rsidRDefault="00CC7946">
            <w:pPr>
              <w:rPr>
                <w:sz w:val="16"/>
                <w:szCs w:val="16"/>
              </w:rPr>
            </w:pPr>
            <w:r>
              <w:rPr>
                <w:sz w:val="16"/>
                <w:szCs w:val="16"/>
              </w:rPr>
              <w:t xml:space="preserve">magnetic flux density, </w:t>
            </w:r>
          </w:p>
          <w:p w14:paraId="0A8E569D" w14:textId="77777777" w:rsidR="003A370C" w:rsidRDefault="00CC7946">
            <w:pPr>
              <w:rPr>
                <w:sz w:val="16"/>
                <w:szCs w:val="16"/>
              </w:rPr>
            </w:pPr>
            <w:r>
              <w:rPr>
                <w:sz w:val="16"/>
                <w:szCs w:val="16"/>
              </w:rPr>
              <w:t xml:space="preserve">  magnetic induction</w:t>
            </w:r>
          </w:p>
        </w:tc>
        <w:tc>
          <w:tcPr>
            <w:tcW w:w="2394" w:type="dxa"/>
            <w:tcBorders>
              <w:top w:val="nil"/>
              <w:left w:val="nil"/>
              <w:bottom w:val="nil"/>
              <w:right w:val="nil"/>
            </w:tcBorders>
          </w:tcPr>
          <w:p w14:paraId="119D84CD" w14:textId="77777777" w:rsidR="003A370C" w:rsidRDefault="00CC7946">
            <w:pPr>
              <w:rPr>
                <w:sz w:val="16"/>
                <w:szCs w:val="16"/>
                <w:vertAlign w:val="superscript"/>
              </w:rPr>
            </w:pPr>
            <w:r>
              <w:rPr>
                <w:sz w:val="16"/>
                <w:szCs w:val="16"/>
              </w:rPr>
              <w:t>1 G → 10</w:t>
            </w:r>
            <w:r>
              <w:rPr>
                <w:sz w:val="16"/>
                <w:szCs w:val="16"/>
                <w:vertAlign w:val="superscript"/>
              </w:rPr>
              <w:t>−4</w:t>
            </w:r>
            <w:r>
              <w:rPr>
                <w:sz w:val="16"/>
                <w:szCs w:val="16"/>
              </w:rPr>
              <w:t xml:space="preserve"> T = 10</w:t>
            </w:r>
            <w:r>
              <w:rPr>
                <w:sz w:val="16"/>
                <w:szCs w:val="16"/>
                <w:vertAlign w:val="superscript"/>
              </w:rPr>
              <w:t>−4</w:t>
            </w:r>
            <w:r>
              <w:rPr>
                <w:sz w:val="16"/>
                <w:szCs w:val="16"/>
              </w:rPr>
              <w:t xml:space="preserve"> Wb/m</w:t>
            </w:r>
            <w:r>
              <w:rPr>
                <w:sz w:val="16"/>
                <w:szCs w:val="16"/>
                <w:vertAlign w:val="superscript"/>
              </w:rPr>
              <w:t>2</w:t>
            </w:r>
          </w:p>
        </w:tc>
      </w:tr>
      <w:tr w:rsidR="003A370C" w14:paraId="5E3196F0" w14:textId="77777777">
        <w:tc>
          <w:tcPr>
            <w:tcW w:w="720" w:type="dxa"/>
            <w:tcBorders>
              <w:top w:val="nil"/>
              <w:left w:val="nil"/>
              <w:bottom w:val="nil"/>
              <w:right w:val="nil"/>
            </w:tcBorders>
          </w:tcPr>
          <w:p w14:paraId="0A49B8CD" w14:textId="77777777" w:rsidR="003A370C" w:rsidRDefault="00CC7946">
            <w:pPr>
              <w:rPr>
                <w:i/>
                <w:sz w:val="16"/>
                <w:szCs w:val="16"/>
              </w:rPr>
            </w:pPr>
            <w:r>
              <w:rPr>
                <w:i/>
                <w:sz w:val="16"/>
                <w:szCs w:val="16"/>
              </w:rPr>
              <w:t>H</w:t>
            </w:r>
          </w:p>
        </w:tc>
        <w:tc>
          <w:tcPr>
            <w:tcW w:w="1710" w:type="dxa"/>
            <w:tcBorders>
              <w:top w:val="nil"/>
              <w:left w:val="nil"/>
              <w:bottom w:val="nil"/>
              <w:right w:val="nil"/>
            </w:tcBorders>
          </w:tcPr>
          <w:p w14:paraId="49434F6A" w14:textId="77777777" w:rsidR="003A370C" w:rsidRDefault="00CC7946">
            <w:pPr>
              <w:rPr>
                <w:sz w:val="16"/>
                <w:szCs w:val="16"/>
              </w:rPr>
            </w:pPr>
            <w:r>
              <w:rPr>
                <w:sz w:val="16"/>
                <w:szCs w:val="16"/>
              </w:rPr>
              <w:t>magnetic field strength</w:t>
            </w:r>
          </w:p>
        </w:tc>
        <w:tc>
          <w:tcPr>
            <w:tcW w:w="2394" w:type="dxa"/>
            <w:tcBorders>
              <w:top w:val="nil"/>
              <w:left w:val="nil"/>
              <w:bottom w:val="nil"/>
              <w:right w:val="nil"/>
            </w:tcBorders>
          </w:tcPr>
          <w:p w14:paraId="364A5F2A" w14:textId="77777777" w:rsidR="003A370C" w:rsidRDefault="00CC7946">
            <w:pPr>
              <w:rPr>
                <w:sz w:val="16"/>
                <w:szCs w:val="16"/>
              </w:rPr>
            </w:pPr>
            <w:r>
              <w:rPr>
                <w:sz w:val="16"/>
                <w:szCs w:val="16"/>
              </w:rPr>
              <w:t>1 Oe → 10</w:t>
            </w:r>
            <w:r>
              <w:rPr>
                <w:sz w:val="16"/>
                <w:szCs w:val="16"/>
                <w:vertAlign w:val="superscript"/>
              </w:rPr>
              <w:t>3</w:t>
            </w:r>
            <w:r>
              <w:rPr>
                <w:sz w:val="16"/>
                <w:szCs w:val="16"/>
              </w:rPr>
              <w:t>/(4π) A/m</w:t>
            </w:r>
          </w:p>
        </w:tc>
      </w:tr>
      <w:tr w:rsidR="003A370C" w14:paraId="5F4B1693" w14:textId="77777777">
        <w:tc>
          <w:tcPr>
            <w:tcW w:w="720" w:type="dxa"/>
            <w:tcBorders>
              <w:top w:val="nil"/>
              <w:left w:val="nil"/>
              <w:bottom w:val="nil"/>
              <w:right w:val="nil"/>
            </w:tcBorders>
          </w:tcPr>
          <w:p w14:paraId="2F78565F" w14:textId="77777777" w:rsidR="003A370C" w:rsidRDefault="00CC7946">
            <w:pPr>
              <w:rPr>
                <w:i/>
                <w:sz w:val="16"/>
                <w:szCs w:val="16"/>
              </w:rPr>
            </w:pPr>
            <w:r>
              <w:rPr>
                <w:i/>
                <w:sz w:val="16"/>
                <w:szCs w:val="16"/>
              </w:rPr>
              <w:t>m</w:t>
            </w:r>
          </w:p>
        </w:tc>
        <w:tc>
          <w:tcPr>
            <w:tcW w:w="1710" w:type="dxa"/>
            <w:tcBorders>
              <w:top w:val="nil"/>
              <w:left w:val="nil"/>
              <w:bottom w:val="nil"/>
              <w:right w:val="nil"/>
            </w:tcBorders>
          </w:tcPr>
          <w:p w14:paraId="3696448B" w14:textId="77777777" w:rsidR="003A370C" w:rsidRDefault="00CC7946">
            <w:pPr>
              <w:rPr>
                <w:sz w:val="16"/>
                <w:szCs w:val="16"/>
                <w:vertAlign w:val="superscript"/>
              </w:rPr>
            </w:pPr>
            <w:r>
              <w:rPr>
                <w:sz w:val="16"/>
                <w:szCs w:val="16"/>
              </w:rPr>
              <w:t>magnetic moment</w:t>
            </w:r>
          </w:p>
        </w:tc>
        <w:tc>
          <w:tcPr>
            <w:tcW w:w="2394" w:type="dxa"/>
            <w:tcBorders>
              <w:top w:val="nil"/>
              <w:left w:val="nil"/>
              <w:bottom w:val="nil"/>
              <w:right w:val="nil"/>
            </w:tcBorders>
          </w:tcPr>
          <w:p w14:paraId="3DD04DA8" w14:textId="77777777" w:rsidR="003A370C" w:rsidRDefault="00CC7946">
            <w:pPr>
              <w:rPr>
                <w:sz w:val="16"/>
                <w:szCs w:val="16"/>
              </w:rPr>
            </w:pPr>
            <w:r>
              <w:rPr>
                <w:sz w:val="16"/>
                <w:szCs w:val="16"/>
              </w:rPr>
              <w:t xml:space="preserve">1 erg/G = 1 emu </w:t>
            </w:r>
          </w:p>
          <w:p w14:paraId="7B3FF29B" w14:textId="77777777" w:rsidR="003A370C" w:rsidRDefault="00CC7946">
            <w:pPr>
              <w:rPr>
                <w:sz w:val="16"/>
                <w:szCs w:val="16"/>
              </w:rPr>
            </w:pPr>
            <w:r>
              <w:rPr>
                <w:sz w:val="16"/>
                <w:szCs w:val="16"/>
              </w:rPr>
              <w:t xml:space="preserve">  → 10</w:t>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t>−3</w:t>
            </w:r>
            <w:r>
              <w:rPr>
                <w:sz w:val="16"/>
                <w:szCs w:val="16"/>
              </w:rPr>
              <w:t xml:space="preserve"> J/T</w:t>
            </w:r>
          </w:p>
        </w:tc>
      </w:tr>
      <w:tr w:rsidR="003A370C" w14:paraId="451B310E" w14:textId="77777777">
        <w:tc>
          <w:tcPr>
            <w:tcW w:w="720" w:type="dxa"/>
            <w:tcBorders>
              <w:top w:val="nil"/>
              <w:left w:val="nil"/>
              <w:bottom w:val="nil"/>
              <w:right w:val="nil"/>
            </w:tcBorders>
          </w:tcPr>
          <w:p w14:paraId="5EADDF64" w14:textId="77777777" w:rsidR="003A370C" w:rsidRDefault="00CC7946">
            <w:pPr>
              <w:rPr>
                <w:i/>
                <w:sz w:val="16"/>
                <w:szCs w:val="16"/>
              </w:rPr>
            </w:pPr>
            <w:r>
              <w:rPr>
                <w:i/>
                <w:sz w:val="16"/>
                <w:szCs w:val="16"/>
              </w:rPr>
              <w:t>M</w:t>
            </w:r>
          </w:p>
        </w:tc>
        <w:tc>
          <w:tcPr>
            <w:tcW w:w="1710" w:type="dxa"/>
            <w:tcBorders>
              <w:top w:val="nil"/>
              <w:left w:val="nil"/>
              <w:bottom w:val="nil"/>
              <w:right w:val="nil"/>
            </w:tcBorders>
          </w:tcPr>
          <w:p w14:paraId="4F5FDEF0" w14:textId="77777777" w:rsidR="003A370C" w:rsidRDefault="00CC7946">
            <w:pPr>
              <w:rPr>
                <w:sz w:val="16"/>
                <w:szCs w:val="16"/>
              </w:rPr>
            </w:pPr>
            <w:r>
              <w:rPr>
                <w:sz w:val="16"/>
                <w:szCs w:val="16"/>
              </w:rPr>
              <w:t>magnetization</w:t>
            </w:r>
          </w:p>
        </w:tc>
        <w:tc>
          <w:tcPr>
            <w:tcW w:w="2394" w:type="dxa"/>
            <w:tcBorders>
              <w:top w:val="nil"/>
              <w:left w:val="nil"/>
              <w:bottom w:val="nil"/>
              <w:right w:val="nil"/>
            </w:tcBorders>
          </w:tcPr>
          <w:p w14:paraId="2BF86E56" w14:textId="77777777" w:rsidR="003A370C" w:rsidRDefault="00CC7946">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74ADA837" w14:textId="77777777" w:rsidR="003A370C" w:rsidRDefault="00CC7946">
            <w:pPr>
              <w:rPr>
                <w:sz w:val="16"/>
                <w:szCs w:val="16"/>
              </w:rPr>
            </w:pPr>
            <w:r>
              <w:rPr>
                <w:sz w:val="16"/>
                <w:szCs w:val="16"/>
              </w:rPr>
              <w:t xml:space="preserve">  → 10</w:t>
            </w:r>
            <w:r>
              <w:rPr>
                <w:sz w:val="16"/>
                <w:szCs w:val="16"/>
                <w:vertAlign w:val="superscript"/>
              </w:rPr>
              <w:t>3</w:t>
            </w:r>
            <w:r>
              <w:rPr>
                <w:sz w:val="16"/>
                <w:szCs w:val="16"/>
              </w:rPr>
              <w:t xml:space="preserve"> A/m</w:t>
            </w:r>
          </w:p>
        </w:tc>
      </w:tr>
      <w:tr w:rsidR="003A370C" w14:paraId="00549638" w14:textId="77777777">
        <w:tc>
          <w:tcPr>
            <w:tcW w:w="720" w:type="dxa"/>
            <w:tcBorders>
              <w:top w:val="nil"/>
              <w:left w:val="nil"/>
              <w:bottom w:val="nil"/>
              <w:right w:val="nil"/>
            </w:tcBorders>
          </w:tcPr>
          <w:p w14:paraId="3F35AF4B" w14:textId="77777777" w:rsidR="003A370C" w:rsidRDefault="00CC7946">
            <w:pPr>
              <w:rPr>
                <w:i/>
                <w:sz w:val="16"/>
                <w:szCs w:val="16"/>
              </w:rPr>
            </w:pPr>
            <w:r>
              <w:rPr>
                <w:sz w:val="16"/>
                <w:szCs w:val="16"/>
              </w:rPr>
              <w:t>4π</w:t>
            </w:r>
            <w:r>
              <w:rPr>
                <w:i/>
                <w:sz w:val="16"/>
                <w:szCs w:val="16"/>
              </w:rPr>
              <w:t>M</w:t>
            </w:r>
          </w:p>
        </w:tc>
        <w:tc>
          <w:tcPr>
            <w:tcW w:w="1710" w:type="dxa"/>
            <w:tcBorders>
              <w:top w:val="nil"/>
              <w:left w:val="nil"/>
              <w:bottom w:val="nil"/>
              <w:right w:val="nil"/>
            </w:tcBorders>
          </w:tcPr>
          <w:p w14:paraId="0992957C" w14:textId="77777777" w:rsidR="003A370C" w:rsidRDefault="00CC7946">
            <w:pPr>
              <w:rPr>
                <w:sz w:val="16"/>
                <w:szCs w:val="16"/>
              </w:rPr>
            </w:pPr>
            <w:r>
              <w:rPr>
                <w:sz w:val="16"/>
                <w:szCs w:val="16"/>
              </w:rPr>
              <w:t>magnetization</w:t>
            </w:r>
          </w:p>
        </w:tc>
        <w:tc>
          <w:tcPr>
            <w:tcW w:w="2394" w:type="dxa"/>
            <w:tcBorders>
              <w:top w:val="nil"/>
              <w:left w:val="nil"/>
              <w:bottom w:val="nil"/>
              <w:right w:val="nil"/>
            </w:tcBorders>
          </w:tcPr>
          <w:p w14:paraId="577D633A" w14:textId="77777777" w:rsidR="003A370C" w:rsidRDefault="00CC7946">
            <w:pPr>
              <w:rPr>
                <w:sz w:val="16"/>
                <w:szCs w:val="16"/>
              </w:rPr>
            </w:pPr>
            <w:r>
              <w:rPr>
                <w:sz w:val="16"/>
                <w:szCs w:val="16"/>
              </w:rPr>
              <w:t>1 G → 10</w:t>
            </w:r>
            <w:r>
              <w:rPr>
                <w:sz w:val="16"/>
                <w:szCs w:val="16"/>
                <w:vertAlign w:val="superscript"/>
              </w:rPr>
              <w:t>3</w:t>
            </w:r>
            <w:r>
              <w:rPr>
                <w:sz w:val="16"/>
                <w:szCs w:val="16"/>
              </w:rPr>
              <w:t>/(4π) A/m</w:t>
            </w:r>
          </w:p>
        </w:tc>
      </w:tr>
      <w:tr w:rsidR="003A370C" w14:paraId="75A30116" w14:textId="77777777">
        <w:tc>
          <w:tcPr>
            <w:tcW w:w="720" w:type="dxa"/>
            <w:tcBorders>
              <w:top w:val="nil"/>
              <w:left w:val="nil"/>
              <w:bottom w:val="nil"/>
              <w:right w:val="nil"/>
            </w:tcBorders>
          </w:tcPr>
          <w:p w14:paraId="48139645" w14:textId="77777777" w:rsidR="003A370C" w:rsidRDefault="00CC7946">
            <w:pPr>
              <w:rPr>
                <w:sz w:val="16"/>
                <w:szCs w:val="16"/>
              </w:rPr>
            </w:pPr>
            <w:r>
              <w:rPr>
                <w:sz w:val="16"/>
                <w:szCs w:val="16"/>
              </w:rPr>
              <w:t>σ</w:t>
            </w:r>
          </w:p>
        </w:tc>
        <w:tc>
          <w:tcPr>
            <w:tcW w:w="1710" w:type="dxa"/>
            <w:tcBorders>
              <w:top w:val="nil"/>
              <w:left w:val="nil"/>
              <w:bottom w:val="nil"/>
              <w:right w:val="nil"/>
            </w:tcBorders>
          </w:tcPr>
          <w:p w14:paraId="3278AA30" w14:textId="77777777" w:rsidR="003A370C" w:rsidRDefault="00CC7946">
            <w:pPr>
              <w:rPr>
                <w:sz w:val="16"/>
                <w:szCs w:val="16"/>
              </w:rPr>
            </w:pPr>
            <w:r>
              <w:rPr>
                <w:sz w:val="16"/>
                <w:szCs w:val="16"/>
              </w:rPr>
              <w:t>specific magnetization</w:t>
            </w:r>
          </w:p>
        </w:tc>
        <w:tc>
          <w:tcPr>
            <w:tcW w:w="2394" w:type="dxa"/>
            <w:tcBorders>
              <w:top w:val="nil"/>
              <w:left w:val="nil"/>
              <w:bottom w:val="nil"/>
              <w:right w:val="nil"/>
            </w:tcBorders>
          </w:tcPr>
          <w:p w14:paraId="5A25C27C" w14:textId="77777777" w:rsidR="003A370C" w:rsidRDefault="00CC7946">
            <w:pPr>
              <w:rPr>
                <w:sz w:val="16"/>
                <w:szCs w:val="16"/>
              </w:rPr>
            </w:pPr>
            <w:r>
              <w:rPr>
                <w:sz w:val="16"/>
                <w:szCs w:val="16"/>
              </w:rPr>
              <w:t>1 erg/(G·g) = 1 emu/g → 1 A·m</w:t>
            </w:r>
            <w:r>
              <w:rPr>
                <w:sz w:val="16"/>
                <w:szCs w:val="16"/>
                <w:vertAlign w:val="superscript"/>
              </w:rPr>
              <w:t>2</w:t>
            </w:r>
            <w:r>
              <w:rPr>
                <w:sz w:val="16"/>
                <w:szCs w:val="16"/>
              </w:rPr>
              <w:t>/kg</w:t>
            </w:r>
          </w:p>
        </w:tc>
      </w:tr>
      <w:tr w:rsidR="003A370C" w14:paraId="39B27FAC" w14:textId="77777777">
        <w:tc>
          <w:tcPr>
            <w:tcW w:w="720" w:type="dxa"/>
            <w:tcBorders>
              <w:top w:val="nil"/>
              <w:left w:val="nil"/>
              <w:bottom w:val="nil"/>
              <w:right w:val="nil"/>
            </w:tcBorders>
          </w:tcPr>
          <w:p w14:paraId="096D945E" w14:textId="77777777" w:rsidR="003A370C" w:rsidRDefault="00CC7946">
            <w:pPr>
              <w:rPr>
                <w:i/>
                <w:sz w:val="16"/>
                <w:szCs w:val="16"/>
              </w:rPr>
            </w:pPr>
            <w:r>
              <w:rPr>
                <w:i/>
                <w:sz w:val="16"/>
                <w:szCs w:val="16"/>
              </w:rPr>
              <w:t>j</w:t>
            </w:r>
          </w:p>
        </w:tc>
        <w:tc>
          <w:tcPr>
            <w:tcW w:w="1710" w:type="dxa"/>
            <w:tcBorders>
              <w:top w:val="nil"/>
              <w:left w:val="nil"/>
              <w:bottom w:val="nil"/>
              <w:right w:val="nil"/>
            </w:tcBorders>
          </w:tcPr>
          <w:p w14:paraId="4BE198DD" w14:textId="77777777" w:rsidR="003A370C" w:rsidRDefault="00CC7946">
            <w:pPr>
              <w:rPr>
                <w:sz w:val="16"/>
                <w:szCs w:val="16"/>
              </w:rPr>
            </w:pPr>
            <w:r>
              <w:rPr>
                <w:sz w:val="16"/>
                <w:szCs w:val="16"/>
              </w:rPr>
              <w:t xml:space="preserve">magnetic dipole </w:t>
            </w:r>
          </w:p>
          <w:p w14:paraId="28B23166" w14:textId="77777777" w:rsidR="003A370C" w:rsidRDefault="00CC7946">
            <w:pPr>
              <w:rPr>
                <w:sz w:val="16"/>
                <w:szCs w:val="16"/>
              </w:rPr>
            </w:pPr>
            <w:r>
              <w:rPr>
                <w:sz w:val="16"/>
                <w:szCs w:val="16"/>
              </w:rPr>
              <w:t xml:space="preserve">  moment</w:t>
            </w:r>
          </w:p>
        </w:tc>
        <w:tc>
          <w:tcPr>
            <w:tcW w:w="2394" w:type="dxa"/>
            <w:tcBorders>
              <w:top w:val="nil"/>
              <w:left w:val="nil"/>
              <w:bottom w:val="nil"/>
              <w:right w:val="nil"/>
            </w:tcBorders>
          </w:tcPr>
          <w:p w14:paraId="571DEB19" w14:textId="77777777" w:rsidR="003A370C" w:rsidRDefault="00CC7946">
            <w:pPr>
              <w:rPr>
                <w:sz w:val="16"/>
                <w:szCs w:val="16"/>
              </w:rPr>
            </w:pPr>
            <w:r>
              <w:rPr>
                <w:sz w:val="16"/>
                <w:szCs w:val="16"/>
              </w:rPr>
              <w:t xml:space="preserve">1 erg/G = 1 emu </w:t>
            </w:r>
          </w:p>
          <w:p w14:paraId="31D0FE24" w14:textId="77777777" w:rsidR="003A370C" w:rsidRDefault="00CC7946">
            <w:pPr>
              <w:rPr>
                <w:sz w:val="16"/>
                <w:szCs w:val="16"/>
              </w:rPr>
            </w:pPr>
            <w:r>
              <w:rPr>
                <w:sz w:val="16"/>
                <w:szCs w:val="16"/>
              </w:rPr>
              <w:t xml:space="preserve">  → 4π × 10</w:t>
            </w:r>
            <w:r>
              <w:rPr>
                <w:sz w:val="16"/>
                <w:szCs w:val="16"/>
                <w:vertAlign w:val="superscript"/>
              </w:rPr>
              <w:t>−10</w:t>
            </w:r>
            <w:r>
              <w:rPr>
                <w:sz w:val="16"/>
                <w:szCs w:val="16"/>
              </w:rPr>
              <w:t xml:space="preserve"> Wb·m</w:t>
            </w:r>
          </w:p>
        </w:tc>
      </w:tr>
      <w:tr w:rsidR="003A370C" w14:paraId="18014B1D" w14:textId="77777777">
        <w:tc>
          <w:tcPr>
            <w:tcW w:w="720" w:type="dxa"/>
            <w:tcBorders>
              <w:top w:val="nil"/>
              <w:left w:val="nil"/>
              <w:bottom w:val="nil"/>
              <w:right w:val="nil"/>
            </w:tcBorders>
          </w:tcPr>
          <w:p w14:paraId="0FD8C619" w14:textId="77777777" w:rsidR="003A370C" w:rsidRDefault="00CC7946">
            <w:pPr>
              <w:rPr>
                <w:i/>
                <w:sz w:val="16"/>
                <w:szCs w:val="16"/>
              </w:rPr>
            </w:pPr>
            <w:r>
              <w:rPr>
                <w:i/>
                <w:sz w:val="16"/>
                <w:szCs w:val="16"/>
              </w:rPr>
              <w:t>J</w:t>
            </w:r>
          </w:p>
        </w:tc>
        <w:tc>
          <w:tcPr>
            <w:tcW w:w="1710" w:type="dxa"/>
            <w:tcBorders>
              <w:top w:val="nil"/>
              <w:left w:val="nil"/>
              <w:bottom w:val="nil"/>
              <w:right w:val="nil"/>
            </w:tcBorders>
          </w:tcPr>
          <w:p w14:paraId="0A34740B" w14:textId="77777777" w:rsidR="003A370C" w:rsidRDefault="00CC7946">
            <w:pPr>
              <w:rPr>
                <w:sz w:val="16"/>
                <w:szCs w:val="16"/>
              </w:rPr>
            </w:pPr>
            <w:r>
              <w:rPr>
                <w:sz w:val="16"/>
                <w:szCs w:val="16"/>
              </w:rPr>
              <w:t>magnetic polarization</w:t>
            </w:r>
          </w:p>
        </w:tc>
        <w:tc>
          <w:tcPr>
            <w:tcW w:w="2394" w:type="dxa"/>
            <w:tcBorders>
              <w:top w:val="nil"/>
              <w:left w:val="nil"/>
              <w:bottom w:val="nil"/>
              <w:right w:val="nil"/>
            </w:tcBorders>
          </w:tcPr>
          <w:p w14:paraId="19547E00" w14:textId="77777777" w:rsidR="003A370C" w:rsidRDefault="00CC7946">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59727BB9" w14:textId="77777777" w:rsidR="003A370C" w:rsidRDefault="00CC7946">
            <w:pPr>
              <w:rPr>
                <w:sz w:val="16"/>
                <w:szCs w:val="16"/>
              </w:rPr>
            </w:pPr>
            <w:r>
              <w:rPr>
                <w:sz w:val="16"/>
                <w:szCs w:val="16"/>
              </w:rPr>
              <w:t xml:space="preserve">  → 4π × 10</w:t>
            </w:r>
            <w:r>
              <w:rPr>
                <w:sz w:val="16"/>
                <w:szCs w:val="16"/>
                <w:vertAlign w:val="superscript"/>
              </w:rPr>
              <w:t>−4</w:t>
            </w:r>
            <w:r>
              <w:rPr>
                <w:sz w:val="16"/>
                <w:szCs w:val="16"/>
              </w:rPr>
              <w:t xml:space="preserve"> T</w:t>
            </w:r>
          </w:p>
        </w:tc>
      </w:tr>
      <w:tr w:rsidR="003A370C" w14:paraId="4473DA25" w14:textId="77777777">
        <w:tc>
          <w:tcPr>
            <w:tcW w:w="720" w:type="dxa"/>
            <w:tcBorders>
              <w:top w:val="nil"/>
              <w:left w:val="nil"/>
              <w:bottom w:val="nil"/>
              <w:right w:val="nil"/>
            </w:tcBorders>
          </w:tcPr>
          <w:p w14:paraId="04AB6863" w14:textId="77777777" w:rsidR="003A370C" w:rsidRDefault="00CC7946">
            <w:pPr>
              <w:rPr>
                <w:sz w:val="16"/>
                <w:szCs w:val="16"/>
              </w:rPr>
            </w:pPr>
            <w:r>
              <w:rPr>
                <w:sz w:val="16"/>
                <w:szCs w:val="16"/>
              </w:rPr>
              <w:t>χ</w:t>
            </w:r>
            <w:r>
              <w:rPr>
                <w:i/>
                <w:sz w:val="16"/>
                <w:szCs w:val="16"/>
              </w:rPr>
              <w:t>,</w:t>
            </w:r>
            <w:r>
              <w:rPr>
                <w:sz w:val="16"/>
                <w:szCs w:val="16"/>
              </w:rPr>
              <w:t xml:space="preserve"> κ</w:t>
            </w:r>
          </w:p>
        </w:tc>
        <w:tc>
          <w:tcPr>
            <w:tcW w:w="1710" w:type="dxa"/>
            <w:tcBorders>
              <w:top w:val="nil"/>
              <w:left w:val="nil"/>
              <w:bottom w:val="nil"/>
              <w:right w:val="nil"/>
            </w:tcBorders>
          </w:tcPr>
          <w:p w14:paraId="3ED05111" w14:textId="77777777" w:rsidR="003A370C" w:rsidRDefault="00CC7946">
            <w:pPr>
              <w:rPr>
                <w:sz w:val="16"/>
                <w:szCs w:val="16"/>
              </w:rPr>
            </w:pPr>
            <w:r>
              <w:rPr>
                <w:sz w:val="16"/>
                <w:szCs w:val="16"/>
              </w:rPr>
              <w:t>susceptibility</w:t>
            </w:r>
          </w:p>
        </w:tc>
        <w:tc>
          <w:tcPr>
            <w:tcW w:w="2394" w:type="dxa"/>
            <w:tcBorders>
              <w:top w:val="nil"/>
              <w:left w:val="nil"/>
              <w:bottom w:val="nil"/>
              <w:right w:val="nil"/>
            </w:tcBorders>
          </w:tcPr>
          <w:p w14:paraId="58C2CE5E" w14:textId="77777777" w:rsidR="003A370C" w:rsidRDefault="00CC7946">
            <w:pPr>
              <w:rPr>
                <w:sz w:val="16"/>
                <w:szCs w:val="16"/>
              </w:rPr>
            </w:pPr>
            <w:r>
              <w:rPr>
                <w:sz w:val="16"/>
                <w:szCs w:val="16"/>
              </w:rPr>
              <w:t>1 → 4π</w:t>
            </w:r>
          </w:p>
        </w:tc>
      </w:tr>
      <w:tr w:rsidR="003A370C" w14:paraId="04A40B83" w14:textId="77777777">
        <w:tc>
          <w:tcPr>
            <w:tcW w:w="720" w:type="dxa"/>
            <w:tcBorders>
              <w:top w:val="nil"/>
              <w:left w:val="nil"/>
              <w:bottom w:val="nil"/>
              <w:right w:val="nil"/>
            </w:tcBorders>
          </w:tcPr>
          <w:p w14:paraId="2B8489CB" w14:textId="77777777" w:rsidR="003A370C" w:rsidRDefault="00CC7946">
            <w:pPr>
              <w:rPr>
                <w:sz w:val="16"/>
                <w:szCs w:val="16"/>
                <w:vertAlign w:val="subscript"/>
              </w:rPr>
            </w:pPr>
            <w:r>
              <w:rPr>
                <w:sz w:val="16"/>
                <w:szCs w:val="16"/>
              </w:rPr>
              <w:t>χ</w:t>
            </w:r>
            <w:r>
              <w:rPr>
                <w:sz w:val="16"/>
                <w:szCs w:val="16"/>
                <w:vertAlign w:val="subscript"/>
              </w:rPr>
              <w:t>ρ</w:t>
            </w:r>
          </w:p>
        </w:tc>
        <w:tc>
          <w:tcPr>
            <w:tcW w:w="1710" w:type="dxa"/>
            <w:tcBorders>
              <w:top w:val="nil"/>
              <w:left w:val="nil"/>
              <w:bottom w:val="nil"/>
              <w:right w:val="nil"/>
            </w:tcBorders>
          </w:tcPr>
          <w:p w14:paraId="16A70E1C" w14:textId="77777777" w:rsidR="003A370C" w:rsidRDefault="00CC7946">
            <w:pPr>
              <w:rPr>
                <w:sz w:val="16"/>
                <w:szCs w:val="16"/>
              </w:rPr>
            </w:pPr>
            <w:r>
              <w:rPr>
                <w:sz w:val="16"/>
                <w:szCs w:val="16"/>
              </w:rPr>
              <w:t>mass susceptibility</w:t>
            </w:r>
          </w:p>
        </w:tc>
        <w:tc>
          <w:tcPr>
            <w:tcW w:w="2394" w:type="dxa"/>
            <w:tcBorders>
              <w:top w:val="nil"/>
              <w:left w:val="nil"/>
              <w:bottom w:val="nil"/>
              <w:right w:val="nil"/>
            </w:tcBorders>
          </w:tcPr>
          <w:p w14:paraId="21D50816" w14:textId="77777777" w:rsidR="003A370C" w:rsidRDefault="00CC7946">
            <w:pPr>
              <w:rPr>
                <w:sz w:val="16"/>
                <w:szCs w:val="16"/>
              </w:rPr>
            </w:pPr>
            <w:r>
              <w:rPr>
                <w:sz w:val="16"/>
                <w:szCs w:val="16"/>
              </w:rPr>
              <w:t>1 cm</w:t>
            </w:r>
            <w:r>
              <w:rPr>
                <w:sz w:val="16"/>
                <w:szCs w:val="16"/>
                <w:vertAlign w:val="superscript"/>
              </w:rPr>
              <w:t>3</w:t>
            </w:r>
            <w:r>
              <w:rPr>
                <w:sz w:val="16"/>
                <w:szCs w:val="16"/>
              </w:rPr>
              <w:t>/g → 4π × 10</w:t>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3A370C" w14:paraId="5AC91518" w14:textId="77777777">
        <w:tc>
          <w:tcPr>
            <w:tcW w:w="720" w:type="dxa"/>
            <w:tcBorders>
              <w:top w:val="nil"/>
              <w:left w:val="nil"/>
              <w:bottom w:val="nil"/>
              <w:right w:val="nil"/>
            </w:tcBorders>
          </w:tcPr>
          <w:p w14:paraId="245A5A10" w14:textId="77777777" w:rsidR="003A370C" w:rsidRDefault="00CC7946">
            <w:pPr>
              <w:rPr>
                <w:sz w:val="16"/>
                <w:szCs w:val="16"/>
              </w:rPr>
            </w:pPr>
            <w:r>
              <w:rPr>
                <w:sz w:val="16"/>
                <w:szCs w:val="16"/>
              </w:rPr>
              <w:t>μ</w:t>
            </w:r>
          </w:p>
        </w:tc>
        <w:tc>
          <w:tcPr>
            <w:tcW w:w="1710" w:type="dxa"/>
            <w:tcBorders>
              <w:top w:val="nil"/>
              <w:left w:val="nil"/>
              <w:bottom w:val="nil"/>
              <w:right w:val="nil"/>
            </w:tcBorders>
          </w:tcPr>
          <w:p w14:paraId="393DD781" w14:textId="77777777" w:rsidR="003A370C" w:rsidRDefault="00CC7946">
            <w:pPr>
              <w:rPr>
                <w:sz w:val="16"/>
                <w:szCs w:val="16"/>
              </w:rPr>
            </w:pPr>
            <w:r>
              <w:rPr>
                <w:sz w:val="16"/>
                <w:szCs w:val="16"/>
              </w:rPr>
              <w:t>permeability</w:t>
            </w:r>
          </w:p>
        </w:tc>
        <w:tc>
          <w:tcPr>
            <w:tcW w:w="2394" w:type="dxa"/>
            <w:tcBorders>
              <w:top w:val="nil"/>
              <w:left w:val="nil"/>
              <w:bottom w:val="nil"/>
              <w:right w:val="nil"/>
            </w:tcBorders>
          </w:tcPr>
          <w:p w14:paraId="1481327A" w14:textId="77777777" w:rsidR="003A370C" w:rsidRDefault="00CC7946">
            <w:pPr>
              <w:rPr>
                <w:sz w:val="16"/>
                <w:szCs w:val="16"/>
              </w:rPr>
            </w:pPr>
            <w:r>
              <w:rPr>
                <w:sz w:val="16"/>
                <w:szCs w:val="16"/>
              </w:rPr>
              <w:t>1 → 4π × 10</w:t>
            </w:r>
            <w:r>
              <w:rPr>
                <w:sz w:val="16"/>
                <w:szCs w:val="16"/>
                <w:vertAlign w:val="superscript"/>
              </w:rPr>
              <w:t>−7</w:t>
            </w:r>
            <w:r>
              <w:rPr>
                <w:sz w:val="16"/>
                <w:szCs w:val="16"/>
              </w:rPr>
              <w:t xml:space="preserve"> H/m </w:t>
            </w:r>
          </w:p>
          <w:p w14:paraId="3B7A3827" w14:textId="77777777" w:rsidR="003A370C" w:rsidRDefault="00CC7946">
            <w:pPr>
              <w:rPr>
                <w:sz w:val="16"/>
                <w:szCs w:val="16"/>
              </w:rPr>
            </w:pPr>
            <w:r>
              <w:rPr>
                <w:sz w:val="16"/>
                <w:szCs w:val="16"/>
              </w:rPr>
              <w:t xml:space="preserve">  = 4π × 10</w:t>
            </w:r>
            <w:r>
              <w:rPr>
                <w:sz w:val="16"/>
                <w:szCs w:val="16"/>
                <w:vertAlign w:val="superscript"/>
              </w:rPr>
              <w:t>−7</w:t>
            </w:r>
            <w:r>
              <w:rPr>
                <w:sz w:val="16"/>
                <w:szCs w:val="16"/>
              </w:rPr>
              <w:t xml:space="preserve"> Wb/(A·m)</w:t>
            </w:r>
          </w:p>
        </w:tc>
      </w:tr>
      <w:tr w:rsidR="003A370C" w14:paraId="67BBAAD0" w14:textId="77777777">
        <w:tc>
          <w:tcPr>
            <w:tcW w:w="720" w:type="dxa"/>
            <w:tcBorders>
              <w:top w:val="nil"/>
              <w:left w:val="nil"/>
              <w:bottom w:val="nil"/>
              <w:right w:val="nil"/>
            </w:tcBorders>
          </w:tcPr>
          <w:p w14:paraId="6F3B2D41" w14:textId="77777777" w:rsidR="003A370C" w:rsidRDefault="00CC7946">
            <w:pPr>
              <w:rPr>
                <w:sz w:val="16"/>
                <w:szCs w:val="16"/>
              </w:rPr>
            </w:pPr>
            <w:r>
              <w:rPr>
                <w:sz w:val="16"/>
                <w:szCs w:val="16"/>
              </w:rPr>
              <w:t>μ</w:t>
            </w:r>
            <w:r>
              <w:rPr>
                <w:sz w:val="16"/>
                <w:szCs w:val="16"/>
                <w:vertAlign w:val="subscript"/>
              </w:rPr>
              <w:t>r</w:t>
            </w:r>
          </w:p>
        </w:tc>
        <w:tc>
          <w:tcPr>
            <w:tcW w:w="1710" w:type="dxa"/>
            <w:tcBorders>
              <w:top w:val="nil"/>
              <w:left w:val="nil"/>
              <w:bottom w:val="nil"/>
              <w:right w:val="nil"/>
            </w:tcBorders>
          </w:tcPr>
          <w:p w14:paraId="4C441A43" w14:textId="77777777" w:rsidR="003A370C" w:rsidRDefault="00CC7946">
            <w:pPr>
              <w:rPr>
                <w:sz w:val="16"/>
                <w:szCs w:val="16"/>
              </w:rPr>
            </w:pPr>
            <w:r>
              <w:rPr>
                <w:sz w:val="16"/>
                <w:szCs w:val="16"/>
              </w:rPr>
              <w:t>relative permeability</w:t>
            </w:r>
          </w:p>
        </w:tc>
        <w:tc>
          <w:tcPr>
            <w:tcW w:w="2394" w:type="dxa"/>
            <w:tcBorders>
              <w:top w:val="nil"/>
              <w:left w:val="nil"/>
              <w:bottom w:val="nil"/>
              <w:right w:val="nil"/>
            </w:tcBorders>
          </w:tcPr>
          <w:p w14:paraId="6BB05BB9" w14:textId="77777777" w:rsidR="003A370C" w:rsidRDefault="00CC7946">
            <w:pPr>
              <w:rPr>
                <w:sz w:val="16"/>
                <w:szCs w:val="16"/>
              </w:rPr>
            </w:pPr>
            <w:r>
              <w:rPr>
                <w:sz w:val="16"/>
                <w:szCs w:val="16"/>
              </w:rPr>
              <w:t>μ → μ</w:t>
            </w:r>
            <w:r>
              <w:rPr>
                <w:sz w:val="16"/>
                <w:szCs w:val="16"/>
                <w:vertAlign w:val="subscript"/>
              </w:rPr>
              <w:t>r</w:t>
            </w:r>
          </w:p>
        </w:tc>
      </w:tr>
      <w:tr w:rsidR="003A370C" w14:paraId="3DB8DCAB" w14:textId="77777777">
        <w:tc>
          <w:tcPr>
            <w:tcW w:w="720" w:type="dxa"/>
            <w:tcBorders>
              <w:top w:val="nil"/>
              <w:left w:val="nil"/>
              <w:bottom w:val="nil"/>
              <w:right w:val="nil"/>
            </w:tcBorders>
          </w:tcPr>
          <w:p w14:paraId="2594C8E7" w14:textId="77777777" w:rsidR="003A370C" w:rsidRDefault="00CC7946">
            <w:pPr>
              <w:rPr>
                <w:i/>
                <w:sz w:val="16"/>
                <w:szCs w:val="16"/>
              </w:rPr>
            </w:pPr>
            <w:r>
              <w:rPr>
                <w:i/>
                <w:sz w:val="16"/>
                <w:szCs w:val="16"/>
              </w:rPr>
              <w:t>w, W</w:t>
            </w:r>
          </w:p>
        </w:tc>
        <w:tc>
          <w:tcPr>
            <w:tcW w:w="1710" w:type="dxa"/>
            <w:tcBorders>
              <w:top w:val="nil"/>
              <w:left w:val="nil"/>
              <w:bottom w:val="nil"/>
              <w:right w:val="nil"/>
            </w:tcBorders>
          </w:tcPr>
          <w:p w14:paraId="57EC0981" w14:textId="77777777" w:rsidR="003A370C" w:rsidRDefault="00CC7946">
            <w:pPr>
              <w:rPr>
                <w:sz w:val="16"/>
                <w:szCs w:val="16"/>
              </w:rPr>
            </w:pPr>
            <w:r>
              <w:rPr>
                <w:sz w:val="16"/>
                <w:szCs w:val="16"/>
              </w:rPr>
              <w:t>energy density</w:t>
            </w:r>
          </w:p>
        </w:tc>
        <w:tc>
          <w:tcPr>
            <w:tcW w:w="2394" w:type="dxa"/>
            <w:tcBorders>
              <w:top w:val="nil"/>
              <w:left w:val="nil"/>
              <w:bottom w:val="nil"/>
              <w:right w:val="nil"/>
            </w:tcBorders>
          </w:tcPr>
          <w:p w14:paraId="15356D90" w14:textId="77777777" w:rsidR="003A370C" w:rsidRDefault="00CC7946">
            <w:pPr>
              <w:rPr>
                <w:sz w:val="16"/>
                <w:szCs w:val="16"/>
                <w:vertAlign w:val="superscript"/>
              </w:rPr>
            </w:pPr>
            <w:r>
              <w:rPr>
                <w:sz w:val="16"/>
                <w:szCs w:val="16"/>
              </w:rPr>
              <w:t>1 erg/cm</w:t>
            </w:r>
            <w:r>
              <w:rPr>
                <w:sz w:val="16"/>
                <w:szCs w:val="16"/>
                <w:vertAlign w:val="superscript"/>
              </w:rPr>
              <w:t>3</w:t>
            </w:r>
            <w:r>
              <w:rPr>
                <w:sz w:val="16"/>
                <w:szCs w:val="16"/>
              </w:rPr>
              <w:t xml:space="preserve"> → 10</w:t>
            </w:r>
            <w:r>
              <w:rPr>
                <w:sz w:val="16"/>
                <w:szCs w:val="16"/>
                <w:vertAlign w:val="superscript"/>
              </w:rPr>
              <w:t>−1</w:t>
            </w:r>
            <w:r>
              <w:rPr>
                <w:sz w:val="16"/>
                <w:szCs w:val="16"/>
              </w:rPr>
              <w:t xml:space="preserve"> J/m</w:t>
            </w:r>
            <w:r>
              <w:rPr>
                <w:sz w:val="16"/>
                <w:szCs w:val="16"/>
                <w:vertAlign w:val="superscript"/>
              </w:rPr>
              <w:t>3</w:t>
            </w:r>
          </w:p>
        </w:tc>
      </w:tr>
      <w:tr w:rsidR="003A370C" w14:paraId="686C940E" w14:textId="77777777">
        <w:trPr>
          <w:trHeight w:val="279"/>
        </w:trPr>
        <w:tc>
          <w:tcPr>
            <w:tcW w:w="720" w:type="dxa"/>
            <w:tcBorders>
              <w:top w:val="nil"/>
              <w:left w:val="nil"/>
              <w:bottom w:val="single" w:sz="6" w:space="0" w:color="000000"/>
              <w:right w:val="nil"/>
            </w:tcBorders>
          </w:tcPr>
          <w:p w14:paraId="77F65E2A" w14:textId="77777777" w:rsidR="003A370C" w:rsidRDefault="00CC7946">
            <w:pPr>
              <w:rPr>
                <w:i/>
                <w:sz w:val="16"/>
                <w:szCs w:val="16"/>
              </w:rPr>
            </w:pPr>
            <w:r>
              <w:rPr>
                <w:i/>
                <w:sz w:val="16"/>
                <w:szCs w:val="16"/>
              </w:rPr>
              <w:t>N, D</w:t>
            </w:r>
          </w:p>
        </w:tc>
        <w:tc>
          <w:tcPr>
            <w:tcW w:w="1710" w:type="dxa"/>
            <w:tcBorders>
              <w:top w:val="nil"/>
              <w:left w:val="nil"/>
              <w:bottom w:val="single" w:sz="6" w:space="0" w:color="000000"/>
              <w:right w:val="nil"/>
            </w:tcBorders>
          </w:tcPr>
          <w:p w14:paraId="41876D7D" w14:textId="77777777" w:rsidR="003A370C" w:rsidRDefault="00CC7946">
            <w:pPr>
              <w:rPr>
                <w:sz w:val="16"/>
                <w:szCs w:val="16"/>
              </w:rPr>
            </w:pPr>
            <w:r>
              <w:rPr>
                <w:sz w:val="16"/>
                <w:szCs w:val="16"/>
              </w:rPr>
              <w:t>demagnetizing factor</w:t>
            </w:r>
          </w:p>
        </w:tc>
        <w:tc>
          <w:tcPr>
            <w:tcW w:w="2394" w:type="dxa"/>
            <w:tcBorders>
              <w:top w:val="nil"/>
              <w:left w:val="nil"/>
              <w:bottom w:val="single" w:sz="6" w:space="0" w:color="000000"/>
              <w:right w:val="nil"/>
            </w:tcBorders>
          </w:tcPr>
          <w:p w14:paraId="0380348C" w14:textId="77777777" w:rsidR="003A370C" w:rsidRDefault="00CC7946">
            <w:pPr>
              <w:rPr>
                <w:sz w:val="16"/>
                <w:szCs w:val="16"/>
              </w:rPr>
            </w:pPr>
            <w:r>
              <w:rPr>
                <w:sz w:val="16"/>
                <w:szCs w:val="16"/>
              </w:rPr>
              <w:t>1 → 1/(4π)</w:t>
            </w:r>
          </w:p>
        </w:tc>
      </w:tr>
    </w:tbl>
    <w:p w14:paraId="2878DBF1" w14:textId="77777777" w:rsidR="003A370C" w:rsidRDefault="00CC7946">
      <w:pPr>
        <w:pBdr>
          <w:top w:val="nil"/>
          <w:left w:val="nil"/>
          <w:bottom w:val="nil"/>
          <w:right w:val="nil"/>
          <w:between w:val="nil"/>
        </w:pBdr>
        <w:ind w:firstLine="202"/>
        <w:jc w:val="both"/>
        <w:rPr>
          <w:color w:val="000000"/>
          <w:sz w:val="16"/>
          <w:szCs w:val="16"/>
        </w:rPr>
      </w:pPr>
      <w:r>
        <w:rPr>
          <w:color w:val="000000"/>
          <w:sz w:val="16"/>
          <w:szCs w:val="16"/>
        </w:rPr>
        <w:t xml:space="preserve">Vertical lines are optional in tables. Statements that serve as captions for the entire table do not need footnote letters. </w:t>
      </w:r>
    </w:p>
    <w:p w14:paraId="3F9A73E2" w14:textId="77777777" w:rsidR="003A370C" w:rsidRDefault="00CC7946">
      <w:pPr>
        <w:pBdr>
          <w:top w:val="nil"/>
          <w:left w:val="nil"/>
          <w:bottom w:val="nil"/>
          <w:right w:val="nil"/>
          <w:between w:val="nil"/>
        </w:pBdr>
        <w:ind w:firstLine="202"/>
        <w:jc w:val="both"/>
        <w:rPr>
          <w:color w:val="000000"/>
          <w:sz w:val="16"/>
          <w:szCs w:val="16"/>
        </w:rPr>
      </w:pPr>
      <w:r>
        <w:rPr>
          <w:color w:val="000000"/>
          <w:sz w:val="16"/>
          <w:szCs w:val="16"/>
          <w:vertAlign w:val="superscript"/>
        </w:rPr>
        <w:t>a</w:t>
      </w:r>
      <w:r>
        <w:rPr>
          <w:color w:val="000000"/>
          <w:sz w:val="16"/>
          <w:szCs w:val="16"/>
        </w:rPr>
        <w:t>Gaussian units are the same as cg emu for magnetostatics; Mx = maxwell, G = gauss, Oe = oersted; Wb = weber, V = volt, s = second, T = tesla, m = meter, A = ampere, J = joule, kg = kilogram, H = henry.</w:t>
      </w:r>
    </w:p>
    <w:p w14:paraId="235C7BF2"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MULTIPART FIGURES</w:t>
      </w:r>
    </w:p>
    <w:p w14:paraId="2E0BBA66" w14:textId="15AFD70A" w:rsidR="003A370C" w:rsidRDefault="00110765">
      <w:pPr>
        <w:pBdr>
          <w:top w:val="nil"/>
          <w:left w:val="nil"/>
          <w:bottom w:val="nil"/>
          <w:right w:val="nil"/>
          <w:between w:val="nil"/>
        </w:pBdr>
        <w:jc w:val="both"/>
        <w:rPr>
          <w:color w:val="000000"/>
          <w:sz w:val="20"/>
          <w:szCs w:val="20"/>
        </w:rPr>
      </w:pPr>
      <w:r w:rsidRPr="00110765">
        <w:rPr>
          <w:color w:val="000000"/>
          <w:sz w:val="20"/>
          <w:szCs w:val="20"/>
        </w:rPr>
        <w:t xml:space="preserve">Multipart figures, </w:t>
      </w:r>
      <w:r>
        <w:rPr>
          <w:color w:val="000000"/>
          <w:sz w:val="20"/>
          <w:szCs w:val="20"/>
        </w:rPr>
        <w:t xml:space="preserve">consisting of more than one sub-figure, are arranged </w:t>
      </w:r>
      <w:r w:rsidRPr="00110765">
        <w:rPr>
          <w:color w:val="000000"/>
          <w:sz w:val="20"/>
          <w:szCs w:val="20"/>
        </w:rPr>
        <w:t xml:space="preserve">side-by-side or stacked. </w:t>
      </w:r>
      <w:r>
        <w:rPr>
          <w:color w:val="000000"/>
          <w:sz w:val="20"/>
          <w:szCs w:val="20"/>
        </w:rPr>
        <w:t>If</w:t>
      </w:r>
      <w:r w:rsidRPr="00110765">
        <w:rPr>
          <w:color w:val="000000"/>
          <w:sz w:val="20"/>
          <w:szCs w:val="20"/>
        </w:rPr>
        <w:t xml:space="preserve"> a multipart figure includes multiple figure types (one part is linear, and another is grayscale or color), it should comply with the stricter guidelines.</w:t>
      </w:r>
    </w:p>
    <w:p w14:paraId="12FA9979"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FILE FORMATS FOR GRAPHICS</w:t>
      </w:r>
    </w:p>
    <w:p w14:paraId="02B2F499" w14:textId="51B6D802" w:rsidR="009C0407" w:rsidRDefault="00110765" w:rsidP="009C0407">
      <w:pPr>
        <w:pBdr>
          <w:top w:val="nil"/>
          <w:left w:val="nil"/>
          <w:bottom w:val="nil"/>
          <w:right w:val="nil"/>
          <w:between w:val="nil"/>
        </w:pBdr>
        <w:jc w:val="both"/>
        <w:rPr>
          <w:color w:val="000000"/>
          <w:sz w:val="20"/>
          <w:szCs w:val="20"/>
        </w:rPr>
      </w:pPr>
      <w:r>
        <w:rPr>
          <w:color w:val="000000"/>
          <w:sz w:val="20"/>
          <w:szCs w:val="20"/>
        </w:rPr>
        <w:t>To</w:t>
      </w:r>
      <w:r w:rsidRPr="00110765">
        <w:rPr>
          <w:color w:val="000000"/>
          <w:sz w:val="20"/>
          <w:szCs w:val="20"/>
        </w:rPr>
        <w:t xml:space="preserve"> ensure that your graphics are formatted and saved correctly, it's </w:t>
      </w:r>
      <w:r>
        <w:rPr>
          <w:color w:val="000000"/>
          <w:sz w:val="20"/>
          <w:szCs w:val="20"/>
        </w:rPr>
        <w:t>essential</w:t>
      </w:r>
      <w:r w:rsidRPr="00110765">
        <w:rPr>
          <w:color w:val="000000"/>
          <w:sz w:val="20"/>
          <w:szCs w:val="20"/>
        </w:rPr>
        <w:t xml:space="preserve"> to use a graphics processing program suitable for the task. Such programs should be capable of creating images in a variety of file formats such as PostScript (PS), Encapsulated PostScript (EPS), Tagged Image File Format (TIFF), Portable Document Format (PDF), or Portable Network Graphics (PNG). Additionally, these programs should allow you to adjust the size and resolution settings of the images to meet your specific needs. By selecting the right graphics processing program and </w:t>
      </w:r>
      <w:r>
        <w:rPr>
          <w:color w:val="000000"/>
          <w:sz w:val="20"/>
          <w:szCs w:val="20"/>
        </w:rPr>
        <w:t>adequately</w:t>
      </w:r>
      <w:r w:rsidRPr="00110765">
        <w:rPr>
          <w:color w:val="000000"/>
          <w:sz w:val="20"/>
          <w:szCs w:val="20"/>
        </w:rPr>
        <w:t xml:space="preserve"> configuring the settings, you can create high-quality graphics that are optimized for your intended use.</w:t>
      </w:r>
      <w:r w:rsidR="009C0407" w:rsidRPr="009C0407">
        <w:rPr>
          <w:color w:val="000000"/>
          <w:sz w:val="20"/>
          <w:szCs w:val="20"/>
        </w:rPr>
        <w:t xml:space="preserve"> </w:t>
      </w:r>
    </w:p>
    <w:p w14:paraId="32DE7633" w14:textId="7F213143" w:rsidR="003A370C" w:rsidRDefault="00E64B4E" w:rsidP="009C0407">
      <w:pPr>
        <w:pBdr>
          <w:top w:val="nil"/>
          <w:left w:val="nil"/>
          <w:bottom w:val="nil"/>
          <w:right w:val="nil"/>
          <w:between w:val="nil"/>
        </w:pBdr>
        <w:ind w:firstLine="180"/>
        <w:jc w:val="both"/>
        <w:rPr>
          <w:color w:val="000000"/>
          <w:sz w:val="20"/>
          <w:szCs w:val="20"/>
        </w:rPr>
        <w:sectPr w:rsidR="003A370C">
          <w:footerReference w:type="default" r:id="rId13"/>
          <w:type w:val="continuous"/>
          <w:pgSz w:w="11520" w:h="15660"/>
          <w:pgMar w:top="1300" w:right="740" w:bottom="1040" w:left="740" w:header="360" w:footer="640" w:gutter="0"/>
          <w:cols w:num="2" w:space="720" w:equalWidth="0">
            <w:col w:w="4820" w:space="400"/>
            <w:col w:w="4820" w:space="0"/>
          </w:cols>
        </w:sectPr>
      </w:pPr>
      <w:r>
        <w:rPr>
          <w:color w:val="000000"/>
          <w:sz w:val="20"/>
          <w:szCs w:val="20"/>
        </w:rPr>
        <w:t>Submitting graphics in Microsoft Word, Microsoft PowerPoint, or Microsoft Excel source files without converting them to PS, EPS, TIFF, PDF, or PNG format is possible</w:t>
      </w:r>
      <w:r w:rsidR="00110765" w:rsidRPr="00110765">
        <w:rPr>
          <w:color w:val="000000"/>
          <w:sz w:val="20"/>
          <w:szCs w:val="20"/>
        </w:rPr>
        <w:t xml:space="preserve">. However, </w:t>
      </w:r>
      <w:r w:rsidR="00BF72ED">
        <w:rPr>
          <w:color w:val="000000"/>
          <w:sz w:val="20"/>
          <w:szCs w:val="20"/>
        </w:rPr>
        <w:t xml:space="preserve">saving these files in PDF format is strongly recommended </w:t>
      </w:r>
      <w:r w:rsidR="00110765" w:rsidRPr="00110765">
        <w:rPr>
          <w:color w:val="000000"/>
          <w:sz w:val="20"/>
          <w:szCs w:val="20"/>
        </w:rPr>
        <w:t>instead of DOC, XLS, or PPT to avoid issues with standard font and arrow strokes when working on the files across multiple platforms. By doing so, you can protect your figures and ensure that they are presented correctly.</w:t>
      </w:r>
      <w:r w:rsidR="009C0407">
        <w:rPr>
          <w:color w:val="000000"/>
          <w:sz w:val="20"/>
          <w:szCs w:val="20"/>
        </w:rPr>
        <w:t xml:space="preserve"> </w:t>
      </w:r>
    </w:p>
    <w:p w14:paraId="300A01DD" w14:textId="2C17882C" w:rsidR="003A370C" w:rsidRDefault="00BF72ED">
      <w:pPr>
        <w:pBdr>
          <w:top w:val="nil"/>
          <w:left w:val="nil"/>
          <w:bottom w:val="nil"/>
          <w:right w:val="nil"/>
          <w:between w:val="nil"/>
        </w:pBdr>
        <w:jc w:val="both"/>
        <w:rPr>
          <w:color w:val="000000"/>
          <w:sz w:val="20"/>
          <w:szCs w:val="20"/>
        </w:rPr>
      </w:pPr>
      <w:r w:rsidRPr="00BF72ED">
        <w:rPr>
          <w:color w:val="000000"/>
          <w:sz w:val="20"/>
          <w:szCs w:val="20"/>
        </w:rPr>
        <w:lastRenderedPageBreak/>
        <w:t>Charts, graphs, and tables are typically displayed in one of two sizes: one column wide, which measures 3.5 inches (88 millimeters or 21 picas), or page wide, which measures 7.16 inches (181 millimeters or 43 picas). The maximum allowable depth for any graphic is 8.5 inches (216 millimeters or 54 picas). When selecting the depth of a graphic, it is advisable to allow room for a caption. While it is possible to adjust the size of figures between column and page widths, it is not recommended to make them smaller than one column width unless necessary.</w:t>
      </w:r>
    </w:p>
    <w:p w14:paraId="0AF6379B" w14:textId="7D142BCE" w:rsidR="003A370C" w:rsidRDefault="001A5807">
      <w:pPr>
        <w:pBdr>
          <w:top w:val="nil"/>
          <w:left w:val="nil"/>
          <w:bottom w:val="nil"/>
          <w:right w:val="nil"/>
          <w:between w:val="nil"/>
        </w:pBdr>
        <w:ind w:firstLine="200"/>
        <w:jc w:val="both"/>
        <w:rPr>
          <w:color w:val="000000"/>
          <w:sz w:val="20"/>
          <w:szCs w:val="20"/>
        </w:rPr>
      </w:pPr>
      <w:r>
        <w:rPr>
          <w:color w:val="000000"/>
          <w:sz w:val="20"/>
          <w:szCs w:val="20"/>
        </w:rPr>
        <w:t xml:space="preserve">One </w:t>
      </w:r>
      <w:r w:rsidR="007C48A8">
        <w:rPr>
          <w:color w:val="000000"/>
          <w:sz w:val="20"/>
          <w:szCs w:val="20"/>
        </w:rPr>
        <w:t>publication's column measurement does</w:t>
      </w:r>
      <w:r>
        <w:rPr>
          <w:color w:val="000000"/>
          <w:sz w:val="20"/>
          <w:szCs w:val="20"/>
        </w:rPr>
        <w:t xml:space="preserve"> not coincide with those listed above. Proceedings of the </w:t>
      </w:r>
      <w:r w:rsidR="00EC6FB3">
        <w:rPr>
          <w:color w:val="000000"/>
          <w:sz w:val="20"/>
          <w:szCs w:val="20"/>
        </w:rPr>
        <w:t>SJAST</w:t>
      </w:r>
      <w:r>
        <w:rPr>
          <w:color w:val="000000"/>
          <w:sz w:val="20"/>
          <w:szCs w:val="20"/>
        </w:rPr>
        <w:t xml:space="preserve"> have a column measurement of 3.25 inches (82.5 millimeters / 19.5 picas). </w:t>
      </w:r>
    </w:p>
    <w:p w14:paraId="38970A14"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RESOLUTION</w:t>
      </w:r>
    </w:p>
    <w:p w14:paraId="156A7557" w14:textId="05DF067A" w:rsidR="003A370C" w:rsidRDefault="00D4082B">
      <w:pPr>
        <w:pBdr>
          <w:top w:val="nil"/>
          <w:left w:val="nil"/>
          <w:bottom w:val="nil"/>
          <w:right w:val="nil"/>
          <w:between w:val="nil"/>
        </w:pBdr>
        <w:jc w:val="both"/>
        <w:rPr>
          <w:color w:val="000000"/>
          <w:sz w:val="20"/>
          <w:szCs w:val="20"/>
        </w:rPr>
      </w:pPr>
      <w:r w:rsidRPr="00D4082B">
        <w:rPr>
          <w:color w:val="000000"/>
          <w:sz w:val="20"/>
          <w:szCs w:val="20"/>
        </w:rPr>
        <w:t xml:space="preserve">The resolution required for your figures will vary </w:t>
      </w:r>
      <w:r w:rsidR="007C48A8">
        <w:rPr>
          <w:color w:val="000000"/>
          <w:sz w:val="20"/>
          <w:szCs w:val="20"/>
        </w:rPr>
        <w:t>depending on the type of figure, as specified in the “Types of Figures” section. Color and grayscale figures should be at least 300 dpi. Tables and line art should be at least</w:t>
      </w:r>
      <w:r w:rsidRPr="00D4082B">
        <w:rPr>
          <w:color w:val="000000"/>
          <w:sz w:val="20"/>
          <w:szCs w:val="20"/>
        </w:rPr>
        <w:t xml:space="preserve"> 600 dpi.</w:t>
      </w:r>
    </w:p>
    <w:p w14:paraId="30243671"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VECTOR ART</w:t>
      </w:r>
    </w:p>
    <w:p w14:paraId="78494A7D" w14:textId="348563E1" w:rsidR="003A370C" w:rsidRDefault="00D4082B">
      <w:pPr>
        <w:pBdr>
          <w:top w:val="nil"/>
          <w:left w:val="nil"/>
          <w:bottom w:val="nil"/>
          <w:right w:val="nil"/>
          <w:between w:val="nil"/>
        </w:pBdr>
        <w:jc w:val="both"/>
        <w:rPr>
          <w:color w:val="000000"/>
          <w:sz w:val="20"/>
          <w:szCs w:val="20"/>
        </w:rPr>
      </w:pPr>
      <w:r>
        <w:rPr>
          <w:color w:val="000000"/>
          <w:sz w:val="20"/>
          <w:szCs w:val="20"/>
        </w:rPr>
        <w:t>We request that files be submitted in EPS, PDF, or PS formats to ensure the images remain consistent and unaltered when viewed on different computer systems</w:t>
      </w:r>
      <w:r w:rsidRPr="00D4082B">
        <w:rPr>
          <w:color w:val="000000"/>
          <w:sz w:val="20"/>
          <w:szCs w:val="20"/>
        </w:rPr>
        <w:t xml:space="preserve">. </w:t>
      </w:r>
      <w:r>
        <w:rPr>
          <w:color w:val="000000"/>
          <w:sz w:val="20"/>
          <w:szCs w:val="20"/>
        </w:rPr>
        <w:t xml:space="preserve">All fonts must be embedded or converted to outlines </w:t>
      </w:r>
      <w:r w:rsidR="001E714B">
        <w:rPr>
          <w:color w:val="000000"/>
          <w:sz w:val="20"/>
          <w:szCs w:val="20"/>
        </w:rPr>
        <w:t>for</w:t>
      </w:r>
      <w:r>
        <w:rPr>
          <w:color w:val="000000"/>
          <w:sz w:val="20"/>
          <w:szCs w:val="20"/>
        </w:rPr>
        <w:t xml:space="preserve"> the highest quality outcome</w:t>
      </w:r>
      <w:r w:rsidRPr="00D4082B">
        <w:rPr>
          <w:color w:val="000000"/>
          <w:sz w:val="20"/>
          <w:szCs w:val="20"/>
        </w:rPr>
        <w:t>.</w:t>
      </w:r>
    </w:p>
    <w:p w14:paraId="2EBB9B84"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COLOR SPACE</w:t>
      </w:r>
    </w:p>
    <w:p w14:paraId="6E49E567" w14:textId="6D8A80E7" w:rsidR="003A370C" w:rsidRDefault="00D4082B">
      <w:pPr>
        <w:pBdr>
          <w:top w:val="nil"/>
          <w:left w:val="nil"/>
          <w:bottom w:val="nil"/>
          <w:right w:val="nil"/>
          <w:between w:val="nil"/>
        </w:pBdr>
        <w:jc w:val="both"/>
        <w:rPr>
          <w:color w:val="000000"/>
          <w:sz w:val="20"/>
          <w:szCs w:val="20"/>
        </w:rPr>
      </w:pPr>
      <w:r w:rsidRPr="00D4082B">
        <w:rPr>
          <w:color w:val="000000"/>
          <w:sz w:val="20"/>
          <w:szCs w:val="20"/>
        </w:rPr>
        <w:t xml:space="preserve">The amalgamation of colors represented within a medium is </w:t>
      </w:r>
      <w:r>
        <w:rPr>
          <w:color w:val="000000"/>
          <w:sz w:val="20"/>
          <w:szCs w:val="20"/>
        </w:rPr>
        <w:t>called</w:t>
      </w:r>
      <w:r w:rsidRPr="00D4082B">
        <w:rPr>
          <w:color w:val="000000"/>
          <w:sz w:val="20"/>
          <w:szCs w:val="20"/>
        </w:rPr>
        <w:t xml:space="preserve"> color space. </w:t>
      </w:r>
      <w:r>
        <w:rPr>
          <w:color w:val="000000"/>
          <w:sz w:val="20"/>
          <w:szCs w:val="20"/>
        </w:rPr>
        <w:t xml:space="preserve">Three main color spaces are </w:t>
      </w:r>
      <w:r w:rsidRPr="00D4082B">
        <w:rPr>
          <w:color w:val="000000"/>
          <w:sz w:val="20"/>
          <w:szCs w:val="20"/>
        </w:rPr>
        <w:t xml:space="preserve">used in digital imaging: Grayscale, RGB (red/green/blue), and CMYK (cyan/magenta/yellow/black). RGB is commonly </w:t>
      </w:r>
      <w:r>
        <w:rPr>
          <w:color w:val="000000"/>
          <w:sz w:val="20"/>
          <w:szCs w:val="20"/>
        </w:rPr>
        <w:t>used for on-screen graphics, while CMYK is used for printing</w:t>
      </w:r>
      <w:r w:rsidRPr="00D4082B">
        <w:rPr>
          <w:color w:val="000000"/>
          <w:sz w:val="20"/>
          <w:szCs w:val="20"/>
        </w:rPr>
        <w:t>.</w:t>
      </w:r>
    </w:p>
    <w:p w14:paraId="23F28114" w14:textId="79E6F132" w:rsidR="003A370C" w:rsidRDefault="00D4082B">
      <w:pPr>
        <w:pBdr>
          <w:top w:val="nil"/>
          <w:left w:val="nil"/>
          <w:bottom w:val="nil"/>
          <w:right w:val="nil"/>
          <w:between w:val="nil"/>
        </w:pBdr>
        <w:ind w:firstLine="200"/>
        <w:jc w:val="both"/>
        <w:rPr>
          <w:color w:val="000000"/>
          <w:sz w:val="20"/>
          <w:szCs w:val="20"/>
        </w:rPr>
      </w:pPr>
      <w:r w:rsidRPr="00D4082B">
        <w:rPr>
          <w:color w:val="000000"/>
          <w:sz w:val="20"/>
          <w:szCs w:val="20"/>
        </w:rPr>
        <w:t xml:space="preserve">RGB or CMYK color space should be used to create all color figures, while Grayscale color space is recommended for grayscale images. Line art can be submitted in either grayscale or bitmap </w:t>
      </w:r>
      <w:r w:rsidR="00584127">
        <w:rPr>
          <w:color w:val="000000"/>
          <w:sz w:val="20"/>
          <w:szCs w:val="20"/>
        </w:rPr>
        <w:t xml:space="preserve">colorspace. However, it's important to note that the "bitmap colorspace" should not be confused with the "bitmap file format." When using bitmap colorspace, saving the file in </w:t>
      </w:r>
      <w:r>
        <w:rPr>
          <w:color w:val="000000"/>
          <w:sz w:val="20"/>
          <w:szCs w:val="20"/>
        </w:rPr>
        <w:t>TIF/.TIFF/.PNG format is recommended</w:t>
      </w:r>
      <w:r w:rsidRPr="00D4082B">
        <w:rPr>
          <w:color w:val="000000"/>
          <w:sz w:val="20"/>
          <w:szCs w:val="20"/>
        </w:rPr>
        <w:t>.</w:t>
      </w:r>
    </w:p>
    <w:p w14:paraId="294E9C08"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ACCEPTED FONTS WITHIN FIGURES</w:t>
      </w:r>
    </w:p>
    <w:p w14:paraId="47C4A87C" w14:textId="7E1FDBA7" w:rsidR="003A370C" w:rsidRDefault="001E714B">
      <w:pPr>
        <w:pBdr>
          <w:top w:val="nil"/>
          <w:left w:val="nil"/>
          <w:bottom w:val="nil"/>
          <w:right w:val="nil"/>
          <w:between w:val="nil"/>
        </w:pBdr>
        <w:jc w:val="both"/>
        <w:rPr>
          <w:color w:val="000000"/>
          <w:sz w:val="20"/>
          <w:szCs w:val="20"/>
        </w:rPr>
      </w:pPr>
      <w:r w:rsidRPr="001E714B">
        <w:rPr>
          <w:color w:val="000000"/>
          <w:sz w:val="20"/>
          <w:szCs w:val="20"/>
        </w:rPr>
        <w:t xml:space="preserve">SJAST Journal recommends using Times New Roman, Helvetica, Arial, Cambria, and Symbol as </w:t>
      </w:r>
      <w:r w:rsidR="008A1DC3">
        <w:rPr>
          <w:color w:val="000000"/>
          <w:sz w:val="20"/>
          <w:szCs w:val="20"/>
        </w:rPr>
        <w:t>open-type</w:t>
      </w:r>
      <w:r w:rsidRPr="001E714B">
        <w:rPr>
          <w:color w:val="000000"/>
          <w:sz w:val="20"/>
          <w:szCs w:val="20"/>
        </w:rPr>
        <w:t xml:space="preserve"> fonts for your graphics preparation. If you supply EPS, PS, or PDF files, make sure to embed all fonts. </w:t>
      </w:r>
      <w:r w:rsidR="00584127">
        <w:rPr>
          <w:color w:val="000000"/>
          <w:sz w:val="20"/>
          <w:szCs w:val="20"/>
        </w:rPr>
        <w:t>If some fonts are only native to your operating system and not embedded, you may encounter missing or distorted parts of the graphic</w:t>
      </w:r>
      <w:r w:rsidRPr="001E714B">
        <w:rPr>
          <w:color w:val="000000"/>
          <w:sz w:val="20"/>
          <w:szCs w:val="20"/>
        </w:rPr>
        <w:t>.</w:t>
      </w:r>
    </w:p>
    <w:p w14:paraId="5E80851F" w14:textId="05F0B030" w:rsidR="003A370C" w:rsidRDefault="007C48A8">
      <w:pPr>
        <w:pBdr>
          <w:top w:val="nil"/>
          <w:left w:val="nil"/>
          <w:bottom w:val="nil"/>
          <w:right w:val="nil"/>
          <w:between w:val="nil"/>
        </w:pBdr>
        <w:ind w:firstLine="200"/>
        <w:jc w:val="both"/>
        <w:rPr>
          <w:color w:val="000000"/>
          <w:sz w:val="20"/>
          <w:szCs w:val="20"/>
        </w:rPr>
      </w:pPr>
      <w:r>
        <w:rPr>
          <w:color w:val="000000"/>
          <w:sz w:val="20"/>
          <w:szCs w:val="20"/>
        </w:rPr>
        <w:t xml:space="preserve">When completing the figures, it is advisable to convert fonts into an "outline" type and eliminate them before saving the files. This transformation enables fonts to become graphics that display uniformly on any screen, ensuring a </w:t>
      </w:r>
      <w:r w:rsidR="001E714B" w:rsidRPr="001E714B">
        <w:rPr>
          <w:color w:val="000000"/>
          <w:sz w:val="20"/>
          <w:szCs w:val="20"/>
        </w:rPr>
        <w:t>consistent appearance across all devices.</w:t>
      </w:r>
    </w:p>
    <w:p w14:paraId="037FDB92" w14:textId="77777777" w:rsidR="003A370C" w:rsidRDefault="00CC7946">
      <w:pPr>
        <w:numPr>
          <w:ilvl w:val="0"/>
          <w:numId w:val="8"/>
        </w:numPr>
        <w:pBdr>
          <w:top w:val="nil"/>
          <w:left w:val="nil"/>
          <w:bottom w:val="nil"/>
          <w:right w:val="nil"/>
          <w:between w:val="nil"/>
        </w:pBdr>
        <w:spacing w:before="260"/>
      </w:pPr>
      <w:r>
        <w:rPr>
          <w:rFonts w:ascii="Helvetica Neue" w:eastAsia="Helvetica Neue" w:hAnsi="Helvetica Neue" w:cs="Helvetica Neue"/>
          <w:b/>
          <w:i/>
          <w:color w:val="58595B"/>
          <w:sz w:val="18"/>
          <w:szCs w:val="18"/>
        </w:rPr>
        <w:t>USING LABELS WITHIN FIGURES</w:t>
      </w:r>
    </w:p>
    <w:p w14:paraId="5B171354" w14:textId="77777777" w:rsidR="003A370C" w:rsidRDefault="00CC7946">
      <w:pPr>
        <w:numPr>
          <w:ilvl w:val="0"/>
          <w:numId w:val="10"/>
        </w:numPr>
        <w:pBdr>
          <w:top w:val="nil"/>
          <w:left w:val="nil"/>
          <w:bottom w:val="nil"/>
          <w:right w:val="nil"/>
          <w:between w:val="nil"/>
        </w:pBdr>
        <w:tabs>
          <w:tab w:val="left" w:pos="240"/>
        </w:tabs>
        <w:spacing w:before="80"/>
      </w:pPr>
      <w:r>
        <w:rPr>
          <w:rFonts w:ascii="Helvetica Neue" w:eastAsia="Helvetica Neue" w:hAnsi="Helvetica Neue" w:cs="Helvetica Neue"/>
          <w:smallCaps/>
          <w:color w:val="58595B"/>
          <w:sz w:val="18"/>
          <w:szCs w:val="18"/>
        </w:rPr>
        <w:t>Figure Axis labels</w:t>
      </w:r>
    </w:p>
    <w:p w14:paraId="1F4D6C90" w14:textId="14C8E578" w:rsidR="003A370C" w:rsidRDefault="001E714B">
      <w:pPr>
        <w:pBdr>
          <w:top w:val="nil"/>
          <w:left w:val="nil"/>
          <w:bottom w:val="nil"/>
          <w:right w:val="nil"/>
          <w:between w:val="nil"/>
        </w:pBdr>
        <w:jc w:val="both"/>
        <w:rPr>
          <w:b/>
          <w:color w:val="000000"/>
          <w:sz w:val="20"/>
          <w:szCs w:val="20"/>
        </w:rPr>
      </w:pPr>
      <w:r w:rsidRPr="001E714B">
        <w:rPr>
          <w:color w:val="000000"/>
          <w:sz w:val="20"/>
          <w:szCs w:val="20"/>
        </w:rPr>
        <w:t xml:space="preserve">When labeling </w:t>
      </w:r>
      <w:r>
        <w:rPr>
          <w:color w:val="000000"/>
          <w:sz w:val="20"/>
          <w:szCs w:val="20"/>
        </w:rPr>
        <w:t xml:space="preserve">the </w:t>
      </w:r>
      <w:r w:rsidRPr="001E714B">
        <w:rPr>
          <w:color w:val="000000"/>
          <w:sz w:val="20"/>
          <w:szCs w:val="20"/>
        </w:rPr>
        <w:t xml:space="preserve">figure axis, </w:t>
      </w:r>
      <w:r>
        <w:rPr>
          <w:color w:val="000000"/>
          <w:sz w:val="20"/>
          <w:szCs w:val="20"/>
        </w:rPr>
        <w:t>symbols are commonly used,</w:t>
      </w:r>
      <w:r w:rsidRPr="001E714B">
        <w:rPr>
          <w:color w:val="000000"/>
          <w:sz w:val="20"/>
          <w:szCs w:val="20"/>
        </w:rPr>
        <w:t xml:space="preserve"> which can often be confusing. Instead, </w:t>
      </w:r>
      <w:r>
        <w:rPr>
          <w:color w:val="000000"/>
          <w:sz w:val="20"/>
          <w:szCs w:val="20"/>
        </w:rPr>
        <w:t xml:space="preserve">using words and writing out the </w:t>
      </w:r>
      <w:r w:rsidR="007C48A8">
        <w:rPr>
          <w:color w:val="000000"/>
          <w:sz w:val="20"/>
          <w:szCs w:val="20"/>
        </w:rPr>
        <w:t xml:space="preserve">total quantity </w:t>
      </w:r>
      <w:r>
        <w:rPr>
          <w:color w:val="000000"/>
          <w:sz w:val="20"/>
          <w:szCs w:val="20"/>
        </w:rPr>
        <w:t>is recommended</w:t>
      </w:r>
      <w:r w:rsidRPr="001E714B">
        <w:rPr>
          <w:color w:val="000000"/>
          <w:sz w:val="20"/>
          <w:szCs w:val="20"/>
        </w:rPr>
        <w:t>. For instance, instead of just using "M," write out "Magnetization" or "Magnetization M." Additionally, it's important to include the units in parentheses instead of only labeling the axes with units. For example, instead of just writing "A/m," write "Magnetization (A/m)" or "Magnetization (Am−1)" as shown in Fig. 1. Lastly, avoid labeling axes with a ratio of quantities and units. Instead of writing "Temperature/K," write "Temperature (K)."</w:t>
      </w:r>
      <w:r>
        <w:rPr>
          <w:color w:val="000000"/>
          <w:sz w:val="20"/>
          <w:szCs w:val="20"/>
        </w:rPr>
        <w:t xml:space="preserve"> </w:t>
      </w:r>
    </w:p>
    <w:p w14:paraId="784A8B21" w14:textId="50F32B36" w:rsidR="003A370C" w:rsidRDefault="001E714B">
      <w:pPr>
        <w:pBdr>
          <w:top w:val="nil"/>
          <w:left w:val="nil"/>
          <w:bottom w:val="nil"/>
          <w:right w:val="nil"/>
          <w:between w:val="nil"/>
        </w:pBdr>
        <w:ind w:firstLine="200"/>
        <w:jc w:val="both"/>
        <w:rPr>
          <w:color w:val="000000"/>
          <w:sz w:val="20"/>
          <w:szCs w:val="20"/>
        </w:rPr>
      </w:pPr>
      <w:r w:rsidRPr="001E714B">
        <w:rPr>
          <w:color w:val="000000"/>
          <w:sz w:val="20"/>
          <w:szCs w:val="20"/>
        </w:rPr>
        <w:t xml:space="preserve">The use of multipliers can be </w:t>
      </w:r>
      <w:r>
        <w:rPr>
          <w:color w:val="000000"/>
          <w:sz w:val="20"/>
          <w:szCs w:val="20"/>
        </w:rPr>
        <w:t>pretty</w:t>
      </w:r>
      <w:r w:rsidRPr="001E714B">
        <w:rPr>
          <w:color w:val="000000"/>
          <w:sz w:val="20"/>
          <w:szCs w:val="20"/>
        </w:rPr>
        <w:t xml:space="preserve"> perplexing. To avoid any confusion, it's best to use "Magnetization (kA/m)" or "Magnetization (103 A/m)" instead of "Magnetization (A/m)</w:t>
      </w:r>
      <w:r>
        <w:rPr>
          <w:color w:val="000000"/>
          <w:sz w:val="20"/>
          <w:szCs w:val="20"/>
        </w:rPr>
        <w:t xml:space="preserve"> </w:t>
      </w:r>
      <w:r w:rsidRPr="001E714B">
        <w:rPr>
          <w:color w:val="000000"/>
          <w:sz w:val="20"/>
          <w:szCs w:val="20"/>
        </w:rPr>
        <w:t xml:space="preserve"> 1000". This is because readers may </w:t>
      </w:r>
      <w:r>
        <w:rPr>
          <w:color w:val="000000"/>
          <w:sz w:val="20"/>
          <w:szCs w:val="20"/>
        </w:rPr>
        <w:t>be unable</w:t>
      </w:r>
      <w:r w:rsidRPr="001E714B">
        <w:rPr>
          <w:color w:val="000000"/>
          <w:sz w:val="20"/>
          <w:szCs w:val="20"/>
        </w:rPr>
        <w:t xml:space="preserve"> to determine if the top axis label in Figure 1 corresponds to 16000 A/m or 0.016 A/m. It's important to ensure that figure labels are easily readable, with a font size of approximately 8 to 10 points.</w:t>
      </w:r>
    </w:p>
    <w:p w14:paraId="5EC86161" w14:textId="77777777" w:rsidR="003A370C" w:rsidRDefault="00CC7946">
      <w:pPr>
        <w:numPr>
          <w:ilvl w:val="0"/>
          <w:numId w:val="10"/>
        </w:numPr>
        <w:pBdr>
          <w:top w:val="nil"/>
          <w:left w:val="nil"/>
          <w:bottom w:val="nil"/>
          <w:right w:val="nil"/>
          <w:between w:val="nil"/>
        </w:pBdr>
        <w:tabs>
          <w:tab w:val="left" w:pos="240"/>
        </w:tabs>
        <w:spacing w:before="80"/>
      </w:pPr>
      <w:r>
        <w:rPr>
          <w:rFonts w:ascii="Helvetica Neue" w:eastAsia="Helvetica Neue" w:hAnsi="Helvetica Neue" w:cs="Helvetica Neue"/>
          <w:smallCaps/>
          <w:color w:val="58595B"/>
          <w:sz w:val="18"/>
          <w:szCs w:val="18"/>
        </w:rPr>
        <w:t>Subfigure Labels in Multipart Figures and Tables</w:t>
      </w:r>
    </w:p>
    <w:p w14:paraId="002CAA52" w14:textId="4771A6DF" w:rsidR="00182E02" w:rsidRDefault="001E714B" w:rsidP="009341ED">
      <w:pPr>
        <w:pBdr>
          <w:top w:val="nil"/>
          <w:left w:val="nil"/>
          <w:bottom w:val="nil"/>
          <w:right w:val="nil"/>
          <w:between w:val="nil"/>
        </w:pBdr>
        <w:jc w:val="both"/>
        <w:rPr>
          <w:color w:val="000000"/>
          <w:sz w:val="20"/>
          <w:szCs w:val="20"/>
        </w:rPr>
      </w:pPr>
      <w:r>
        <w:rPr>
          <w:color w:val="000000"/>
          <w:sz w:val="20"/>
          <w:szCs w:val="20"/>
        </w:rPr>
        <w:t>Before</w:t>
      </w:r>
      <w:r w:rsidRPr="001E714B">
        <w:rPr>
          <w:color w:val="000000"/>
          <w:sz w:val="20"/>
          <w:szCs w:val="20"/>
        </w:rPr>
        <w:t xml:space="preserve"> submitting the final version, </w:t>
      </w:r>
      <w:r>
        <w:rPr>
          <w:color w:val="000000"/>
          <w:sz w:val="20"/>
          <w:szCs w:val="20"/>
        </w:rPr>
        <w:t>merging and captioning multipart figures is necessary</w:t>
      </w:r>
      <w:r w:rsidRPr="001E714B">
        <w:rPr>
          <w:color w:val="000000"/>
          <w:sz w:val="20"/>
          <w:szCs w:val="20"/>
        </w:rPr>
        <w:t xml:space="preserve">. The captioning should comprise </w:t>
      </w:r>
      <w:r>
        <w:rPr>
          <w:color w:val="000000"/>
          <w:sz w:val="20"/>
          <w:szCs w:val="20"/>
        </w:rPr>
        <w:t xml:space="preserve">an </w:t>
      </w:r>
      <w:r w:rsidR="00317694">
        <w:rPr>
          <w:color w:val="000000"/>
          <w:sz w:val="20"/>
          <w:szCs w:val="20"/>
        </w:rPr>
        <w:t>8-point</w:t>
      </w:r>
      <w:r w:rsidRPr="001E714B">
        <w:rPr>
          <w:color w:val="000000"/>
          <w:sz w:val="20"/>
          <w:szCs w:val="20"/>
        </w:rPr>
        <w:t xml:space="preserve"> Times New Roman font centered below each subfigure, using the format (a), (b), (c).</w:t>
      </w:r>
      <w:r>
        <w:rPr>
          <w:color w:val="000000"/>
          <w:sz w:val="20"/>
          <w:szCs w:val="20"/>
        </w:rPr>
        <w:t xml:space="preserve"> </w:t>
      </w:r>
    </w:p>
    <w:p w14:paraId="0EE40EA7" w14:textId="4F85AE80" w:rsidR="003A370C" w:rsidRDefault="00CC7946" w:rsidP="009341ED">
      <w:pPr>
        <w:numPr>
          <w:ilvl w:val="0"/>
          <w:numId w:val="8"/>
        </w:numPr>
        <w:pBdr>
          <w:top w:val="nil"/>
          <w:left w:val="nil"/>
          <w:bottom w:val="nil"/>
          <w:right w:val="nil"/>
          <w:between w:val="nil"/>
        </w:pBdr>
        <w:spacing w:before="260"/>
      </w:pPr>
      <w:r w:rsidRPr="009341ED">
        <w:rPr>
          <w:rFonts w:ascii="Helvetica Neue" w:eastAsia="Helvetica Neue" w:hAnsi="Helvetica Neue" w:cs="Helvetica Neue"/>
          <w:b/>
          <w:i/>
          <w:color w:val="58595B"/>
          <w:sz w:val="18"/>
          <w:szCs w:val="18"/>
        </w:rPr>
        <w:t>REFERENCING A</w:t>
      </w:r>
      <w:r w:rsidRPr="009341ED">
        <w:rPr>
          <w:rFonts w:ascii="Helvetica Neue" w:eastAsia="Helvetica Neue" w:hAnsi="Helvetica Neue" w:cs="Helvetica Neue"/>
          <w:b/>
          <w:i/>
          <w:smallCaps/>
          <w:color w:val="58595B"/>
          <w:sz w:val="18"/>
          <w:szCs w:val="18"/>
        </w:rPr>
        <w:t xml:space="preserve"> FIGURE OR TABLE WITHIN YOUR PAPER</w:t>
      </w:r>
    </w:p>
    <w:p w14:paraId="5E12E4E6" w14:textId="48C4C625" w:rsidR="003A370C" w:rsidRDefault="001E714B">
      <w:pPr>
        <w:pBdr>
          <w:top w:val="nil"/>
          <w:left w:val="nil"/>
          <w:bottom w:val="nil"/>
          <w:right w:val="nil"/>
          <w:between w:val="nil"/>
        </w:pBdr>
        <w:jc w:val="both"/>
        <w:rPr>
          <w:color w:val="000000"/>
          <w:sz w:val="20"/>
          <w:szCs w:val="20"/>
        </w:rPr>
      </w:pPr>
      <w:r w:rsidRPr="001E714B">
        <w:rPr>
          <w:color w:val="000000"/>
          <w:sz w:val="20"/>
          <w:szCs w:val="20"/>
        </w:rPr>
        <w:t>When citing figures and tables in your paper, always use the abbreviation "Fig." even when it's the first word of a sentence. For tables, do not abbreviate and use Roman Numerals for numbering.</w:t>
      </w:r>
    </w:p>
    <w:p w14:paraId="16BBDB3B"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CONCLUSION</w:t>
      </w:r>
    </w:p>
    <w:p w14:paraId="3FD62812" w14:textId="763E7A3E" w:rsidR="003A370C" w:rsidRDefault="00584127">
      <w:pPr>
        <w:pBdr>
          <w:top w:val="nil"/>
          <w:left w:val="nil"/>
          <w:bottom w:val="nil"/>
          <w:right w:val="nil"/>
          <w:between w:val="nil"/>
        </w:pBdr>
        <w:jc w:val="both"/>
        <w:rPr>
          <w:color w:val="000000"/>
          <w:sz w:val="20"/>
          <w:szCs w:val="20"/>
        </w:rPr>
      </w:pPr>
      <w:r>
        <w:rPr>
          <w:color w:val="000000"/>
          <w:sz w:val="20"/>
          <w:szCs w:val="20"/>
        </w:rPr>
        <w:t>A conclusion section is essential</w:t>
      </w:r>
      <w:r w:rsidR="00251F99" w:rsidRPr="00251F99">
        <w:rPr>
          <w:color w:val="000000"/>
          <w:sz w:val="20"/>
          <w:szCs w:val="20"/>
        </w:rPr>
        <w:t>. However, it should not be a replica of the abstract, even though it may summarize the paper's main points. A conclusion can offer further details on the significance of the research or propose potential applications and extensions.</w:t>
      </w:r>
    </w:p>
    <w:p w14:paraId="56D5EC87" w14:textId="789293B5" w:rsidR="00037035" w:rsidRDefault="00037035" w:rsidP="00037035">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SUBMITTING YOUR PAPER</w:t>
      </w:r>
    </w:p>
    <w:p w14:paraId="67DFC857" w14:textId="3C7DB157" w:rsidR="00037035" w:rsidRDefault="0009082C" w:rsidP="00037035">
      <w:pPr>
        <w:pBdr>
          <w:top w:val="nil"/>
          <w:left w:val="nil"/>
          <w:bottom w:val="nil"/>
          <w:right w:val="nil"/>
          <w:between w:val="nil"/>
        </w:pBdr>
        <w:jc w:val="both"/>
        <w:rPr>
          <w:color w:val="000000"/>
          <w:sz w:val="20"/>
          <w:szCs w:val="20"/>
        </w:rPr>
      </w:pPr>
      <w:r w:rsidRPr="0009082C">
        <w:rPr>
          <w:color w:val="000000"/>
          <w:sz w:val="20"/>
          <w:szCs w:val="20"/>
        </w:rPr>
        <w:t xml:space="preserve">Ensure </w:t>
      </w:r>
      <w:r>
        <w:rPr>
          <w:color w:val="000000"/>
          <w:sz w:val="20"/>
          <w:szCs w:val="20"/>
        </w:rPr>
        <w:t>your final version is printed in a two-column format, including</w:t>
      </w:r>
      <w:r w:rsidRPr="0009082C">
        <w:rPr>
          <w:color w:val="000000"/>
          <w:sz w:val="20"/>
          <w:szCs w:val="20"/>
        </w:rPr>
        <w:t xml:space="preserve"> figures and tables. </w:t>
      </w:r>
      <w:r w:rsidR="00584127">
        <w:rPr>
          <w:color w:val="000000"/>
          <w:sz w:val="20"/>
          <w:szCs w:val="20"/>
        </w:rPr>
        <w:t xml:space="preserve">You must also submit your final manuscript using a web </w:t>
      </w:r>
      <w:r w:rsidRPr="0009082C">
        <w:rPr>
          <w:color w:val="000000"/>
          <w:sz w:val="20"/>
          <w:szCs w:val="20"/>
        </w:rPr>
        <w:t>submission system.</w:t>
      </w:r>
    </w:p>
    <w:p w14:paraId="76452CD5" w14:textId="529DF75D" w:rsidR="00037035" w:rsidRDefault="0009082C" w:rsidP="00BF72ED">
      <w:pPr>
        <w:widowControl w:val="0"/>
        <w:pBdr>
          <w:top w:val="nil"/>
          <w:left w:val="nil"/>
          <w:bottom w:val="nil"/>
          <w:right w:val="nil"/>
          <w:between w:val="nil"/>
        </w:pBdr>
        <w:spacing w:line="252" w:lineRule="auto"/>
        <w:ind w:firstLine="202"/>
        <w:jc w:val="both"/>
        <w:rPr>
          <w:color w:val="000000"/>
          <w:sz w:val="20"/>
          <w:szCs w:val="20"/>
        </w:rPr>
      </w:pPr>
      <w:r w:rsidRPr="0009082C">
        <w:rPr>
          <w:color w:val="000000"/>
          <w:sz w:val="20"/>
          <w:szCs w:val="20"/>
        </w:rPr>
        <w:t xml:space="preserve">Please send </w:t>
      </w:r>
      <w:r>
        <w:rPr>
          <w:color w:val="000000"/>
          <w:sz w:val="20"/>
          <w:szCs w:val="20"/>
        </w:rPr>
        <w:t xml:space="preserve">all authors </w:t>
      </w:r>
      <w:r w:rsidR="00264258">
        <w:rPr>
          <w:color w:val="000000"/>
          <w:sz w:val="20"/>
          <w:szCs w:val="20"/>
        </w:rPr>
        <w:t>information</w:t>
      </w:r>
      <w:r>
        <w:rPr>
          <w:color w:val="000000"/>
          <w:sz w:val="20"/>
          <w:szCs w:val="20"/>
        </w:rPr>
        <w:t xml:space="preserve"> containing complete contact information</w:t>
      </w:r>
      <w:r w:rsidRPr="0009082C">
        <w:rPr>
          <w:color w:val="000000"/>
          <w:sz w:val="20"/>
          <w:szCs w:val="20"/>
        </w:rPr>
        <w:t>, including full mailing addresses, telephone numbers, and e-mail addresses. It is also important to designate one author as the "corresponding author," who will be responsible for receiving proofs of the paper. Keep in mind that proofs will only be sent to the corresponding author.</w:t>
      </w:r>
    </w:p>
    <w:p w14:paraId="7523B3AA" w14:textId="77777777" w:rsidR="00E64B4E" w:rsidRDefault="00E64B4E">
      <w:pPr>
        <w:pBdr>
          <w:top w:val="nil"/>
          <w:left w:val="nil"/>
          <w:bottom w:val="nil"/>
          <w:right w:val="nil"/>
          <w:between w:val="nil"/>
        </w:pBdr>
        <w:spacing w:before="240"/>
        <w:rPr>
          <w:rFonts w:ascii="Helvetica Neue" w:eastAsia="Helvetica Neue" w:hAnsi="Helvetica Neue" w:cs="Helvetica Neue"/>
          <w:b/>
          <w:color w:val="00629B"/>
          <w:sz w:val="18"/>
          <w:szCs w:val="18"/>
        </w:rPr>
      </w:pPr>
    </w:p>
    <w:p w14:paraId="0D5C059F" w14:textId="77777777" w:rsidR="00E64B4E" w:rsidRDefault="00E64B4E">
      <w:pPr>
        <w:pBdr>
          <w:top w:val="nil"/>
          <w:left w:val="nil"/>
          <w:bottom w:val="nil"/>
          <w:right w:val="nil"/>
          <w:between w:val="nil"/>
        </w:pBdr>
        <w:spacing w:before="240"/>
        <w:rPr>
          <w:rFonts w:ascii="Helvetica Neue" w:eastAsia="Helvetica Neue" w:hAnsi="Helvetica Neue" w:cs="Helvetica Neue"/>
          <w:b/>
          <w:color w:val="00629B"/>
          <w:sz w:val="18"/>
          <w:szCs w:val="18"/>
        </w:rPr>
      </w:pPr>
    </w:p>
    <w:p w14:paraId="15CC18E0" w14:textId="75B073EB" w:rsidR="003A370C" w:rsidRDefault="00CC7946">
      <w:pPr>
        <w:pBdr>
          <w:top w:val="nil"/>
          <w:left w:val="nil"/>
          <w:bottom w:val="nil"/>
          <w:right w:val="nil"/>
          <w:between w:val="nil"/>
        </w:pBdr>
        <w:spacing w:before="240"/>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APPENDIX</w:t>
      </w:r>
    </w:p>
    <w:p w14:paraId="51E31726" w14:textId="7757A8DC" w:rsidR="003A370C" w:rsidRDefault="0009082C">
      <w:pPr>
        <w:pBdr>
          <w:top w:val="nil"/>
          <w:left w:val="nil"/>
          <w:bottom w:val="nil"/>
          <w:right w:val="nil"/>
          <w:between w:val="nil"/>
        </w:pBdr>
        <w:jc w:val="both"/>
        <w:rPr>
          <w:color w:val="000000"/>
          <w:sz w:val="20"/>
          <w:szCs w:val="20"/>
        </w:rPr>
      </w:pPr>
      <w:r w:rsidRPr="0009082C">
        <w:rPr>
          <w:color w:val="000000"/>
          <w:sz w:val="20"/>
          <w:szCs w:val="20"/>
        </w:rPr>
        <w:t>Before the acknowledgment section, it is recommended to include any appendices that may be necessary.</w:t>
      </w:r>
    </w:p>
    <w:p w14:paraId="0FFBFB7A" w14:textId="77777777" w:rsidR="003A370C" w:rsidRDefault="00CC7946">
      <w:pPr>
        <w:pBdr>
          <w:top w:val="nil"/>
          <w:left w:val="nil"/>
          <w:bottom w:val="nil"/>
          <w:right w:val="nil"/>
          <w:between w:val="nil"/>
        </w:pBdr>
        <w:spacing w:before="240"/>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ACKNOWLEDGMENT</w:t>
      </w:r>
    </w:p>
    <w:p w14:paraId="50EB35A9" w14:textId="6B27F5E3" w:rsidR="003A370C" w:rsidRDefault="0009082C">
      <w:pPr>
        <w:pBdr>
          <w:top w:val="nil"/>
          <w:left w:val="nil"/>
          <w:bottom w:val="nil"/>
          <w:right w:val="nil"/>
          <w:between w:val="nil"/>
        </w:pBdr>
        <w:jc w:val="both"/>
        <w:rPr>
          <w:color w:val="000000"/>
          <w:sz w:val="20"/>
          <w:szCs w:val="20"/>
        </w:rPr>
      </w:pPr>
      <w:r w:rsidRPr="0009082C">
        <w:rPr>
          <w:color w:val="000000"/>
          <w:sz w:val="20"/>
          <w:szCs w:val="20"/>
        </w:rPr>
        <w:t>In American English, the word "acknowledgment" is preferred without an "e" after the "g". Even if there are several acknowledgments, use the singular heading. Avoid phrases such as "One of us (S.B.A.) would like to thank...." Instead, use "F. A. The author thanks....". Typically, acknowledgments for financial and sponsor support are placed in the unnumbered footnote on the first page and not included here.</w:t>
      </w:r>
    </w:p>
    <w:p w14:paraId="6A767307" w14:textId="77777777" w:rsidR="003A370C" w:rsidRDefault="00CC7946">
      <w:pPr>
        <w:pBdr>
          <w:top w:val="nil"/>
          <w:left w:val="nil"/>
          <w:bottom w:val="nil"/>
          <w:right w:val="nil"/>
          <w:between w:val="nil"/>
        </w:pBdr>
        <w:spacing w:before="240"/>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REFERENCES AND FOOTNOTES</w:t>
      </w:r>
    </w:p>
    <w:p w14:paraId="5D27BD31" w14:textId="77777777" w:rsidR="003A370C" w:rsidRDefault="00CC7946">
      <w:pPr>
        <w:numPr>
          <w:ilvl w:val="0"/>
          <w:numId w:val="6"/>
        </w:numPr>
        <w:pBdr>
          <w:top w:val="nil"/>
          <w:left w:val="nil"/>
          <w:bottom w:val="nil"/>
          <w:right w:val="nil"/>
          <w:between w:val="nil"/>
        </w:pBdr>
        <w:spacing w:before="120"/>
      </w:pPr>
      <w:r>
        <w:rPr>
          <w:rFonts w:ascii="Helvetica Neue" w:eastAsia="Helvetica Neue" w:hAnsi="Helvetica Neue" w:cs="Helvetica Neue"/>
          <w:b/>
          <w:i/>
          <w:smallCaps/>
          <w:color w:val="58595B"/>
          <w:sz w:val="18"/>
          <w:szCs w:val="18"/>
        </w:rPr>
        <w:t>REFERENCES</w:t>
      </w:r>
    </w:p>
    <w:p w14:paraId="5891DEFC" w14:textId="7136350C" w:rsidR="003A370C" w:rsidRDefault="0009082C">
      <w:pPr>
        <w:pBdr>
          <w:top w:val="nil"/>
          <w:left w:val="nil"/>
          <w:bottom w:val="nil"/>
          <w:right w:val="nil"/>
          <w:between w:val="nil"/>
        </w:pBdr>
        <w:jc w:val="both"/>
        <w:rPr>
          <w:color w:val="000000"/>
          <w:sz w:val="20"/>
          <w:szCs w:val="20"/>
        </w:rPr>
      </w:pPr>
      <w:r w:rsidRPr="0009082C">
        <w:rPr>
          <w:color w:val="000000"/>
          <w:sz w:val="20"/>
          <w:szCs w:val="20"/>
        </w:rPr>
        <w:t xml:space="preserve">It is not mandatory to mention the sources in the text. However, when mentioned, they should be enclosed in square brackets and placed after the punctuation. Each reference should have a separate bracket, even if multiple references are cited. If you </w:t>
      </w:r>
      <w:r>
        <w:rPr>
          <w:color w:val="000000"/>
          <w:sz w:val="20"/>
          <w:szCs w:val="20"/>
        </w:rPr>
        <w:t>cite</w:t>
      </w:r>
      <w:r w:rsidRPr="0009082C">
        <w:rPr>
          <w:color w:val="000000"/>
          <w:sz w:val="20"/>
          <w:szCs w:val="20"/>
        </w:rPr>
        <w:t xml:space="preserve"> a section from a book, provide the relevant page numbers. When referring to a source in the text, use the reference number only. Avoid using "Ref." or "reference," unless at the beginning of a sentence. For instance, "Reference [3] reveals..." Please avoid using automatic endnotes in Word; instead, create a reference list at the end of the paper using the "References" style.</w:t>
      </w:r>
    </w:p>
    <w:p w14:paraId="6F244FBF" w14:textId="44778B7D" w:rsidR="003A370C" w:rsidRDefault="0009082C">
      <w:pPr>
        <w:pBdr>
          <w:top w:val="nil"/>
          <w:left w:val="nil"/>
          <w:bottom w:val="nil"/>
          <w:right w:val="nil"/>
          <w:between w:val="nil"/>
        </w:pBdr>
        <w:ind w:firstLine="200"/>
        <w:jc w:val="both"/>
        <w:rPr>
          <w:color w:val="000000"/>
          <w:sz w:val="20"/>
          <w:szCs w:val="20"/>
        </w:rPr>
      </w:pPr>
      <w:r w:rsidRPr="0009082C">
        <w:rPr>
          <w:color w:val="000000"/>
          <w:sz w:val="20"/>
          <w:szCs w:val="20"/>
        </w:rPr>
        <w:t xml:space="preserve">The reference numbers should be placed on the left side, creating a separate column that extends beyond the reference body. Enclose the reference numbers in square brackets and </w:t>
      </w:r>
      <w:r w:rsidR="00E64B4E">
        <w:rPr>
          <w:color w:val="000000"/>
          <w:sz w:val="20"/>
          <w:szCs w:val="20"/>
        </w:rPr>
        <w:t>put</w:t>
      </w:r>
      <w:r w:rsidRPr="0009082C">
        <w:rPr>
          <w:color w:val="000000"/>
          <w:sz w:val="20"/>
          <w:szCs w:val="20"/>
        </w:rPr>
        <w:t xml:space="preserve"> them on the same line. Abbreviate the first name of the author or editor and use only their initial before the last name. Use "et al." only when names are not available. Commas should be used to set off Jr., Sr., and III in names. Conference titles should be abbreviated. When referring to transaction papers, provide the issue number, page range, volume number, year, and/or month if available. When referencing a patent, include the day and month of issue or application. </w:t>
      </w:r>
      <w:r>
        <w:rPr>
          <w:color w:val="000000"/>
          <w:sz w:val="20"/>
          <w:szCs w:val="20"/>
        </w:rPr>
        <w:t>Ensure</w:t>
      </w:r>
      <w:r w:rsidRPr="0009082C">
        <w:rPr>
          <w:color w:val="000000"/>
          <w:sz w:val="20"/>
          <w:szCs w:val="20"/>
        </w:rPr>
        <w:t xml:space="preserve"> </w:t>
      </w:r>
      <w:r>
        <w:rPr>
          <w:color w:val="000000"/>
          <w:sz w:val="20"/>
          <w:szCs w:val="20"/>
        </w:rPr>
        <w:t>that you</w:t>
      </w:r>
      <w:r w:rsidRPr="0009082C">
        <w:rPr>
          <w:color w:val="000000"/>
          <w:sz w:val="20"/>
          <w:szCs w:val="20"/>
        </w:rPr>
        <w:t xml:space="preserve"> obtain and include all relevant information, as references may not include all necessary details. Do not combine references</w:t>
      </w:r>
      <w:r>
        <w:rPr>
          <w:color w:val="000000"/>
          <w:sz w:val="20"/>
          <w:szCs w:val="20"/>
        </w:rPr>
        <w:t>; ensure</w:t>
      </w:r>
      <w:r w:rsidRPr="0009082C">
        <w:rPr>
          <w:color w:val="000000"/>
          <w:sz w:val="20"/>
          <w:szCs w:val="20"/>
        </w:rPr>
        <w:t xml:space="preserve"> each number corresponds to only one reference. If a URL is included in the print reference, it can be added at the end.</w:t>
      </w:r>
      <w:r>
        <w:rPr>
          <w:color w:val="000000"/>
          <w:sz w:val="20"/>
          <w:szCs w:val="20"/>
        </w:rPr>
        <w:t xml:space="preserve"> </w:t>
      </w:r>
    </w:p>
    <w:p w14:paraId="5F14494C" w14:textId="7ACFCAAC" w:rsidR="003A370C" w:rsidRDefault="0009082C">
      <w:pPr>
        <w:pBdr>
          <w:top w:val="nil"/>
          <w:left w:val="nil"/>
          <w:bottom w:val="nil"/>
          <w:right w:val="nil"/>
          <w:between w:val="nil"/>
        </w:pBdr>
        <w:ind w:firstLine="200"/>
        <w:jc w:val="both"/>
        <w:rPr>
          <w:color w:val="000000"/>
          <w:sz w:val="20"/>
          <w:szCs w:val="20"/>
        </w:rPr>
      </w:pPr>
      <w:r w:rsidRPr="0009082C">
        <w:rPr>
          <w:color w:val="000000"/>
          <w:sz w:val="20"/>
          <w:szCs w:val="20"/>
        </w:rPr>
        <w:t>Capitalization in paper titles should be limited to the first word unless it's a proper noun or an element symbol. If you're citing a paper published in a translation journal, please provide the English citation first, followed by the original foreign-language citation. Examples of standard references and formats can be found at the end of this document.</w:t>
      </w:r>
    </w:p>
    <w:p w14:paraId="284CCCA4" w14:textId="77777777" w:rsidR="003A370C" w:rsidRDefault="00CC7946">
      <w:pPr>
        <w:numPr>
          <w:ilvl w:val="0"/>
          <w:numId w:val="6"/>
        </w:numPr>
        <w:pBdr>
          <w:top w:val="nil"/>
          <w:left w:val="nil"/>
          <w:bottom w:val="nil"/>
          <w:right w:val="nil"/>
          <w:between w:val="nil"/>
        </w:pBdr>
        <w:spacing w:before="260"/>
      </w:pPr>
      <w:r>
        <w:rPr>
          <w:rFonts w:ascii="Helvetica Neue" w:eastAsia="Helvetica Neue" w:hAnsi="Helvetica Neue" w:cs="Helvetica Neue"/>
          <w:b/>
          <w:i/>
          <w:color w:val="58595B"/>
          <w:sz w:val="18"/>
          <w:szCs w:val="18"/>
        </w:rPr>
        <w:t>FOOTNOTES</w:t>
      </w:r>
    </w:p>
    <w:p w14:paraId="255375DD" w14:textId="77777777" w:rsidR="003A370C" w:rsidRDefault="00CC7946">
      <w:pPr>
        <w:pBdr>
          <w:top w:val="nil"/>
          <w:left w:val="nil"/>
          <w:bottom w:val="nil"/>
          <w:right w:val="nil"/>
          <w:between w:val="nil"/>
        </w:pBdr>
        <w:jc w:val="both"/>
        <w:rPr>
          <w:color w:val="000000"/>
          <w:sz w:val="20"/>
          <w:szCs w:val="20"/>
        </w:rPr>
      </w:pPr>
      <w:r>
        <w:rPr>
          <w:color w:val="000000"/>
          <w:sz w:val="20"/>
          <w:szCs w:val="20"/>
        </w:rPr>
        <w:t>Number footnotes separately in superscripts (Insert| Footnote).</w:t>
      </w:r>
      <w:r>
        <w:rPr>
          <w:color w:val="000000"/>
          <w:sz w:val="20"/>
          <w:szCs w:val="20"/>
          <w:vertAlign w:val="superscript"/>
        </w:rPr>
        <w:footnoteReference w:id="1"/>
      </w:r>
      <w:r>
        <w:rPr>
          <w:color w:val="000000"/>
          <w:sz w:val="20"/>
          <w:szCs w:val="20"/>
        </w:rPr>
        <w:t xml:space="preserve"> Place the actual footnote at the bottom of the column in which it is cited; do not put footnotes in the reference list (endnotes). Use letters for table footnotes (see Table I). </w:t>
      </w:r>
    </w:p>
    <w:p w14:paraId="3CAC9453" w14:textId="77777777" w:rsidR="003A370C" w:rsidRDefault="00CC7946">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PUBLICATION PRINCIPLES</w:t>
      </w:r>
    </w:p>
    <w:p w14:paraId="2B6198E8" w14:textId="54D56A53" w:rsidR="003A370C" w:rsidRDefault="00581487">
      <w:pPr>
        <w:pBdr>
          <w:top w:val="nil"/>
          <w:left w:val="nil"/>
          <w:bottom w:val="nil"/>
          <w:right w:val="nil"/>
          <w:between w:val="nil"/>
        </w:pBdr>
        <w:ind w:firstLine="200"/>
        <w:jc w:val="both"/>
        <w:rPr>
          <w:color w:val="000000"/>
          <w:sz w:val="20"/>
          <w:szCs w:val="20"/>
        </w:rPr>
      </w:pPr>
      <w:r w:rsidRPr="00581487">
        <w:rPr>
          <w:color w:val="000000"/>
          <w:sz w:val="20"/>
          <w:szCs w:val="20"/>
        </w:rPr>
        <w:t>Aspiring authors should take into account the following aspects:</w:t>
      </w:r>
    </w:p>
    <w:p w14:paraId="5A33B527" w14:textId="51F7A6E1" w:rsidR="003A370C" w:rsidRDefault="00581487">
      <w:pPr>
        <w:widowControl w:val="0"/>
        <w:numPr>
          <w:ilvl w:val="0"/>
          <w:numId w:val="11"/>
        </w:numPr>
        <w:pBdr>
          <w:top w:val="nil"/>
          <w:left w:val="nil"/>
          <w:bottom w:val="nil"/>
          <w:right w:val="nil"/>
          <w:between w:val="nil"/>
        </w:pBdr>
        <w:spacing w:line="252" w:lineRule="auto"/>
        <w:jc w:val="both"/>
      </w:pPr>
      <w:r w:rsidRPr="00581487">
        <w:rPr>
          <w:color w:val="000000"/>
          <w:sz w:val="20"/>
          <w:szCs w:val="20"/>
        </w:rPr>
        <w:t>Technical papers intended for publication must contribute to the improvement of existing knowledge and should reference related previous research.</w:t>
      </w:r>
      <w:r>
        <w:rPr>
          <w:color w:val="000000"/>
          <w:sz w:val="20"/>
          <w:szCs w:val="20"/>
        </w:rPr>
        <w:t xml:space="preserve"> </w:t>
      </w:r>
    </w:p>
    <w:p w14:paraId="0CB96DD7" w14:textId="1FC77CDE" w:rsidR="003A370C" w:rsidRDefault="00581487">
      <w:pPr>
        <w:widowControl w:val="0"/>
        <w:numPr>
          <w:ilvl w:val="0"/>
          <w:numId w:val="11"/>
        </w:numPr>
        <w:pBdr>
          <w:top w:val="nil"/>
          <w:left w:val="nil"/>
          <w:bottom w:val="nil"/>
          <w:right w:val="nil"/>
          <w:between w:val="nil"/>
        </w:pBdr>
        <w:spacing w:line="252" w:lineRule="auto"/>
        <w:jc w:val="both"/>
      </w:pPr>
      <w:r w:rsidRPr="00581487">
        <w:rPr>
          <w:color w:val="000000"/>
          <w:sz w:val="20"/>
          <w:szCs w:val="20"/>
        </w:rPr>
        <w:t>The submitted paper's length should be proportional to the significance or complexity of the work. If the work is an extension of previously published research, it may not be suitable for publication or be adequately covered in a few pages.</w:t>
      </w:r>
    </w:p>
    <w:p w14:paraId="40B78E52" w14:textId="430E1056" w:rsidR="003A370C" w:rsidRDefault="00581487">
      <w:pPr>
        <w:widowControl w:val="0"/>
        <w:numPr>
          <w:ilvl w:val="0"/>
          <w:numId w:val="11"/>
        </w:numPr>
        <w:pBdr>
          <w:top w:val="nil"/>
          <w:left w:val="nil"/>
          <w:bottom w:val="nil"/>
          <w:right w:val="nil"/>
          <w:between w:val="nil"/>
        </w:pBdr>
        <w:spacing w:line="252" w:lineRule="auto"/>
        <w:jc w:val="both"/>
      </w:pPr>
      <w:r w:rsidRPr="00581487">
        <w:rPr>
          <w:color w:val="000000"/>
          <w:sz w:val="20"/>
          <w:szCs w:val="20"/>
        </w:rPr>
        <w:t>The submitted paper's length should be proportional to the significance or complexity of the work. If the work is an extension of previously published research, it may not be suitable for publication or be adequately covered in a few pages.</w:t>
      </w:r>
      <w:r>
        <w:rPr>
          <w:color w:val="000000"/>
          <w:sz w:val="20"/>
          <w:szCs w:val="20"/>
        </w:rPr>
        <w:t xml:space="preserve"> </w:t>
      </w:r>
    </w:p>
    <w:p w14:paraId="5CDBC8FD" w14:textId="4ED7ADF8" w:rsidR="003A370C" w:rsidRDefault="00581487">
      <w:pPr>
        <w:widowControl w:val="0"/>
        <w:numPr>
          <w:ilvl w:val="0"/>
          <w:numId w:val="11"/>
        </w:numPr>
        <w:pBdr>
          <w:top w:val="nil"/>
          <w:left w:val="nil"/>
          <w:bottom w:val="nil"/>
          <w:right w:val="nil"/>
          <w:between w:val="nil"/>
        </w:pBdr>
        <w:spacing w:line="252" w:lineRule="auto"/>
        <w:jc w:val="both"/>
      </w:pPr>
      <w:r w:rsidRPr="00581487">
        <w:rPr>
          <w:color w:val="000000"/>
          <w:sz w:val="20"/>
          <w:szCs w:val="20"/>
        </w:rPr>
        <w:t xml:space="preserve">To ensure progress in scientific research, publications must contain adequate information for readers to replicate experiments or calculations and reproduce results. Authors </w:t>
      </w:r>
      <w:r>
        <w:rPr>
          <w:color w:val="000000"/>
          <w:sz w:val="20"/>
          <w:szCs w:val="20"/>
        </w:rPr>
        <w:t>must not</w:t>
      </w:r>
      <w:r w:rsidRPr="00581487">
        <w:rPr>
          <w:color w:val="000000"/>
          <w:sz w:val="20"/>
          <w:szCs w:val="20"/>
        </w:rPr>
        <w:t xml:space="preserve"> provide every detail</w:t>
      </w:r>
      <w:r>
        <w:rPr>
          <w:color w:val="000000"/>
          <w:sz w:val="20"/>
          <w:szCs w:val="20"/>
        </w:rPr>
        <w:t xml:space="preserve"> but </w:t>
      </w:r>
      <w:r w:rsidRPr="00581487">
        <w:rPr>
          <w:color w:val="000000"/>
          <w:sz w:val="20"/>
          <w:szCs w:val="20"/>
        </w:rPr>
        <w:t>disclose new and relevant information with complete descriptions. For instance, if a paper primarily introduces a new measurement technique, the chemical composition of a specimen need not be included. However, reviewers may question the validity of results if essential data and crucial details are not supplied.</w:t>
      </w:r>
    </w:p>
    <w:p w14:paraId="73917FE4" w14:textId="372BF5E8" w:rsidR="00F826D8" w:rsidRDefault="00E64B4E" w:rsidP="00F826D8">
      <w:pPr>
        <w:widowControl w:val="0"/>
        <w:numPr>
          <w:ilvl w:val="0"/>
          <w:numId w:val="11"/>
        </w:numPr>
        <w:pBdr>
          <w:top w:val="nil"/>
          <w:left w:val="nil"/>
          <w:bottom w:val="nil"/>
          <w:right w:val="nil"/>
          <w:between w:val="nil"/>
        </w:pBdr>
        <w:spacing w:line="252" w:lineRule="auto"/>
        <w:jc w:val="both"/>
      </w:pPr>
      <w:r>
        <w:rPr>
          <w:color w:val="000000"/>
          <w:sz w:val="20"/>
          <w:szCs w:val="20"/>
        </w:rPr>
        <w:t>Papers that announce the latest technical achievement or describe ongoing work may not be suitable for publication</w:t>
      </w:r>
      <w:r w:rsidR="00581487" w:rsidRPr="00581487">
        <w:rPr>
          <w:color w:val="000000"/>
          <w:sz w:val="20"/>
          <w:szCs w:val="20"/>
        </w:rPr>
        <w:t>, even if they are appropriate for presentation at a professional conference.</w:t>
      </w:r>
    </w:p>
    <w:p w14:paraId="0750E5DE" w14:textId="07B1AAA0" w:rsidR="00F826D8" w:rsidRDefault="00EC6FB3" w:rsidP="00F826D8">
      <w:pPr>
        <w:numPr>
          <w:ilvl w:val="0"/>
          <w:numId w:val="1"/>
        </w:numPr>
        <w:pBdr>
          <w:top w:val="nil"/>
          <w:left w:val="nil"/>
          <w:bottom w:val="nil"/>
          <w:right w:val="nil"/>
          <w:between w:val="nil"/>
        </w:pBdr>
        <w:spacing w:before="240"/>
      </w:pPr>
      <w:r>
        <w:rPr>
          <w:rFonts w:ascii="Helvetica Neue" w:eastAsia="Helvetica Neue" w:hAnsi="Helvetica Neue" w:cs="Helvetica Neue"/>
          <w:b/>
          <w:color w:val="00629B"/>
          <w:sz w:val="18"/>
          <w:szCs w:val="18"/>
        </w:rPr>
        <w:t>SJAST</w:t>
      </w:r>
      <w:r w:rsidR="00F826D8">
        <w:rPr>
          <w:rFonts w:ascii="Helvetica Neue" w:eastAsia="Helvetica Neue" w:hAnsi="Helvetica Neue" w:cs="Helvetica Neue"/>
          <w:b/>
          <w:color w:val="00629B"/>
          <w:sz w:val="18"/>
          <w:szCs w:val="18"/>
        </w:rPr>
        <w:t xml:space="preserve"> PUBLISHING POLICY</w:t>
      </w:r>
    </w:p>
    <w:p w14:paraId="62D7AE91" w14:textId="5CF0AB43" w:rsidR="00F826D8" w:rsidRPr="000E2588" w:rsidRDefault="00CB1B97" w:rsidP="000E2588">
      <w:pPr>
        <w:pBdr>
          <w:top w:val="nil"/>
          <w:left w:val="nil"/>
          <w:bottom w:val="nil"/>
          <w:right w:val="nil"/>
          <w:between w:val="nil"/>
        </w:pBdr>
        <w:jc w:val="both"/>
        <w:rPr>
          <w:color w:val="000000"/>
          <w:sz w:val="20"/>
          <w:szCs w:val="20"/>
        </w:rPr>
      </w:pPr>
      <w:r w:rsidRPr="00CB1B97">
        <w:rPr>
          <w:color w:val="000000"/>
          <w:sz w:val="20"/>
          <w:szCs w:val="20"/>
        </w:rPr>
        <w:t xml:space="preserve">To submit an article to the SJAST journal, ensure </w:t>
      </w:r>
      <w:r w:rsidR="00DE11B7">
        <w:rPr>
          <w:color w:val="000000"/>
          <w:sz w:val="20"/>
          <w:szCs w:val="20"/>
        </w:rPr>
        <w:t>it is</w:t>
      </w:r>
      <w:r w:rsidRPr="00CB1B97">
        <w:rPr>
          <w:color w:val="000000"/>
          <w:sz w:val="20"/>
          <w:szCs w:val="20"/>
        </w:rPr>
        <w:t xml:space="preserve"> original and not published elsewhere or under review elsewhere. Indicate prior publications and current submissions. Obtain consent from all co-authors, employers, or sponsors. Discourage courtesy authorship, cite relevant </w:t>
      </w:r>
      <w:r w:rsidR="00E64B4E">
        <w:rPr>
          <w:color w:val="000000"/>
          <w:sz w:val="20"/>
          <w:szCs w:val="20"/>
        </w:rPr>
        <w:t>previous</w:t>
      </w:r>
      <w:r w:rsidRPr="00CB1B97">
        <w:rPr>
          <w:color w:val="000000"/>
          <w:sz w:val="20"/>
          <w:szCs w:val="20"/>
        </w:rPr>
        <w:t xml:space="preserve"> work, and avoid submitting preliminary data or results. The journal can publish articles related to conferences that underwent rigorous peer review. Two reviews are required for every article submitted for peer review.</w:t>
      </w:r>
    </w:p>
    <w:p w14:paraId="6217AE99" w14:textId="77777777" w:rsidR="00E64B4E" w:rsidRDefault="00E64B4E">
      <w:pPr>
        <w:pBdr>
          <w:top w:val="nil"/>
          <w:left w:val="nil"/>
          <w:bottom w:val="nil"/>
          <w:right w:val="nil"/>
          <w:between w:val="nil"/>
        </w:pBdr>
        <w:spacing w:before="240"/>
        <w:rPr>
          <w:rFonts w:ascii="Helvetica Neue" w:eastAsia="Helvetica Neue" w:hAnsi="Helvetica Neue" w:cs="Helvetica Neue"/>
          <w:b/>
          <w:color w:val="00629B"/>
          <w:sz w:val="18"/>
          <w:szCs w:val="18"/>
        </w:rPr>
      </w:pPr>
    </w:p>
    <w:p w14:paraId="190A2607" w14:textId="77777777" w:rsidR="00E64B4E" w:rsidRDefault="00E64B4E">
      <w:pPr>
        <w:pBdr>
          <w:top w:val="nil"/>
          <w:left w:val="nil"/>
          <w:bottom w:val="nil"/>
          <w:right w:val="nil"/>
          <w:between w:val="nil"/>
        </w:pBdr>
        <w:spacing w:before="240"/>
        <w:rPr>
          <w:rFonts w:ascii="Helvetica Neue" w:eastAsia="Helvetica Neue" w:hAnsi="Helvetica Neue" w:cs="Helvetica Neue"/>
          <w:b/>
          <w:color w:val="00629B"/>
          <w:sz w:val="18"/>
          <w:szCs w:val="18"/>
        </w:rPr>
      </w:pPr>
    </w:p>
    <w:p w14:paraId="68E6F4DE" w14:textId="4191FFAB" w:rsidR="003A370C" w:rsidRDefault="00CC7946">
      <w:pPr>
        <w:pBdr>
          <w:top w:val="nil"/>
          <w:left w:val="nil"/>
          <w:bottom w:val="nil"/>
          <w:right w:val="nil"/>
          <w:between w:val="nil"/>
        </w:pBdr>
        <w:spacing w:before="240"/>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REFERENCES</w:t>
      </w:r>
    </w:p>
    <w:p w14:paraId="7F4CDD75" w14:textId="7D667CFF" w:rsidR="003A370C" w:rsidRDefault="00BD41F4">
      <w:pPr>
        <w:rPr>
          <w:i/>
        </w:rPr>
      </w:pPr>
      <w:r>
        <w:rPr>
          <w:i/>
        </w:rPr>
        <w:t>The basic format for books:</w:t>
      </w:r>
    </w:p>
    <w:p w14:paraId="42D8D886" w14:textId="191DB146" w:rsidR="003A370C" w:rsidRDefault="00CC7946">
      <w:pPr>
        <w:rPr>
          <w:i/>
          <w:sz w:val="16"/>
          <w:szCs w:val="16"/>
        </w:rPr>
      </w:pPr>
      <w:r>
        <w:rPr>
          <w:sz w:val="16"/>
          <w:szCs w:val="16"/>
        </w:rPr>
        <w:t xml:space="preserve">J. K. Author, “Title of chapter in the book,” in </w:t>
      </w:r>
      <w:r>
        <w:rPr>
          <w:i/>
          <w:sz w:val="16"/>
          <w:szCs w:val="16"/>
        </w:rPr>
        <w:t>Title of His Published Book, x</w:t>
      </w:r>
      <w:r>
        <w:rPr>
          <w:sz w:val="16"/>
          <w:szCs w:val="16"/>
        </w:rPr>
        <w:t xml:space="preserve">th ed. </w:t>
      </w:r>
      <w:r w:rsidR="00CC5E82">
        <w:rPr>
          <w:sz w:val="16"/>
          <w:szCs w:val="16"/>
        </w:rPr>
        <w:t xml:space="preserve">The </w:t>
      </w:r>
      <w:r>
        <w:rPr>
          <w:sz w:val="16"/>
          <w:szCs w:val="16"/>
        </w:rPr>
        <w:t xml:space="preserve">City of Publisher, (only U.S. State), Country: Abbrev. of Publisher, year, ch. </w:t>
      </w:r>
      <w:r>
        <w:rPr>
          <w:i/>
          <w:sz w:val="16"/>
          <w:szCs w:val="16"/>
        </w:rPr>
        <w:t>x</w:t>
      </w:r>
      <w:r>
        <w:rPr>
          <w:sz w:val="16"/>
          <w:szCs w:val="16"/>
        </w:rPr>
        <w:t xml:space="preserve">, sec. </w:t>
      </w:r>
      <w:r>
        <w:rPr>
          <w:i/>
          <w:sz w:val="16"/>
          <w:szCs w:val="16"/>
        </w:rPr>
        <w:t>x</w:t>
      </w:r>
      <w:r>
        <w:rPr>
          <w:sz w:val="16"/>
          <w:szCs w:val="16"/>
        </w:rPr>
        <w:t xml:space="preserve">, pp. </w:t>
      </w:r>
      <w:r>
        <w:rPr>
          <w:i/>
          <w:sz w:val="16"/>
          <w:szCs w:val="16"/>
        </w:rPr>
        <w:t>xxx–xxx.</w:t>
      </w:r>
    </w:p>
    <w:p w14:paraId="13F772CF" w14:textId="77777777" w:rsidR="003A370C" w:rsidRDefault="00CC7946">
      <w:pPr>
        <w:widowControl w:val="0"/>
        <w:ind w:right="-20"/>
      </w:pPr>
      <w:r>
        <w:rPr>
          <w:i/>
        </w:rPr>
        <w:t>Examples:</w:t>
      </w:r>
    </w:p>
    <w:p w14:paraId="5E5FD68A" w14:textId="77777777" w:rsidR="00EF3EA2" w:rsidRDefault="00CC7946" w:rsidP="00EF3EA2">
      <w:pPr>
        <w:numPr>
          <w:ilvl w:val="0"/>
          <w:numId w:val="12"/>
        </w:numPr>
        <w:pBdr>
          <w:top w:val="nil"/>
          <w:left w:val="nil"/>
          <w:bottom w:val="nil"/>
          <w:right w:val="nil"/>
          <w:between w:val="nil"/>
        </w:pBdr>
        <w:jc w:val="both"/>
      </w:pPr>
      <w:r>
        <w:rPr>
          <w:color w:val="000000"/>
          <w:sz w:val="16"/>
          <w:szCs w:val="16"/>
        </w:rPr>
        <w:t xml:space="preserve">G. O. Young, “Synthetic structure of industrial plastics,” in </w:t>
      </w:r>
      <w:r>
        <w:rPr>
          <w:i/>
          <w:color w:val="000000"/>
          <w:sz w:val="16"/>
          <w:szCs w:val="16"/>
        </w:rPr>
        <w:t xml:space="preserve">Plastics, </w:t>
      </w:r>
      <w:r>
        <w:rPr>
          <w:color w:val="000000"/>
          <w:sz w:val="16"/>
          <w:szCs w:val="16"/>
        </w:rPr>
        <w:t>2</w:t>
      </w:r>
      <w:r>
        <w:rPr>
          <w:color w:val="000000"/>
          <w:sz w:val="16"/>
          <w:szCs w:val="16"/>
          <w:vertAlign w:val="superscript"/>
        </w:rPr>
        <w:t>nd</w:t>
      </w:r>
      <w:r>
        <w:rPr>
          <w:color w:val="000000"/>
          <w:sz w:val="16"/>
          <w:szCs w:val="16"/>
        </w:rPr>
        <w:t xml:space="preserve"> ed., vol. 3, J. Peters, Ed. New York, NY, USA: McGraw-Hill, 1964, pp. 15–64.</w:t>
      </w:r>
    </w:p>
    <w:p w14:paraId="651B125E" w14:textId="62CFF110" w:rsidR="003A370C" w:rsidRPr="00EF3EA2" w:rsidRDefault="00CC7946" w:rsidP="00EF3EA2">
      <w:pPr>
        <w:numPr>
          <w:ilvl w:val="0"/>
          <w:numId w:val="12"/>
        </w:numPr>
        <w:pBdr>
          <w:top w:val="nil"/>
          <w:left w:val="nil"/>
          <w:bottom w:val="nil"/>
          <w:right w:val="nil"/>
          <w:between w:val="nil"/>
        </w:pBdr>
        <w:jc w:val="both"/>
      </w:pPr>
      <w:r w:rsidRPr="00EF3EA2">
        <w:rPr>
          <w:color w:val="000000"/>
          <w:sz w:val="16"/>
          <w:szCs w:val="16"/>
        </w:rPr>
        <w:t xml:space="preserve">W.-K. Chen, </w:t>
      </w:r>
      <w:r w:rsidRPr="00EF3EA2">
        <w:rPr>
          <w:i/>
          <w:color w:val="000000"/>
          <w:sz w:val="16"/>
          <w:szCs w:val="16"/>
        </w:rPr>
        <w:t xml:space="preserve">Linear Networks and Systems. </w:t>
      </w:r>
      <w:r w:rsidRPr="00EF3EA2">
        <w:rPr>
          <w:color w:val="000000"/>
          <w:sz w:val="16"/>
          <w:szCs w:val="16"/>
        </w:rPr>
        <w:t>Belmont, CA, USA: Wadsworth, 1993, pp. 123–135.</w:t>
      </w:r>
    </w:p>
    <w:p w14:paraId="5A9C8573" w14:textId="77777777" w:rsidR="003A370C" w:rsidRDefault="003A370C">
      <w:pPr>
        <w:pBdr>
          <w:top w:val="nil"/>
          <w:left w:val="nil"/>
          <w:bottom w:val="nil"/>
          <w:right w:val="nil"/>
          <w:between w:val="nil"/>
        </w:pBdr>
        <w:ind w:left="1170" w:hanging="360"/>
        <w:jc w:val="both"/>
        <w:rPr>
          <w:color w:val="000000"/>
          <w:sz w:val="16"/>
          <w:szCs w:val="16"/>
        </w:rPr>
      </w:pPr>
    </w:p>
    <w:p w14:paraId="41B87CCC" w14:textId="3BC32D5A" w:rsidR="003A370C" w:rsidRDefault="00BD41F4">
      <w:pPr>
        <w:rPr>
          <w:i/>
        </w:rPr>
      </w:pPr>
      <w:r>
        <w:rPr>
          <w:i/>
        </w:rPr>
        <w:t>The basic format for periodicals:</w:t>
      </w:r>
    </w:p>
    <w:p w14:paraId="5D9866CA" w14:textId="77777777" w:rsidR="003A370C" w:rsidRDefault="00CC7946">
      <w:pPr>
        <w:rPr>
          <w:sz w:val="16"/>
          <w:szCs w:val="16"/>
        </w:rPr>
      </w:pPr>
      <w:r>
        <w:rPr>
          <w:sz w:val="16"/>
          <w:szCs w:val="16"/>
        </w:rPr>
        <w:t xml:space="preserve">J. K. Author, “Name of paper,” </w:t>
      </w:r>
      <w:r>
        <w:rPr>
          <w:i/>
          <w:sz w:val="16"/>
          <w:szCs w:val="16"/>
        </w:rPr>
        <w:t>Abbrev. Title of Periodical</w:t>
      </w:r>
      <w:r>
        <w:rPr>
          <w:sz w:val="16"/>
          <w:szCs w:val="16"/>
        </w:rPr>
        <w:t xml:space="preserve">, vol. </w:t>
      </w:r>
      <w:r>
        <w:rPr>
          <w:i/>
          <w:sz w:val="16"/>
          <w:szCs w:val="16"/>
        </w:rPr>
        <w:t>x, no</w:t>
      </w:r>
      <w:r>
        <w:rPr>
          <w:sz w:val="16"/>
          <w:szCs w:val="16"/>
        </w:rPr>
        <w:t xml:space="preserve">. </w:t>
      </w:r>
      <w:r>
        <w:rPr>
          <w:i/>
          <w:sz w:val="16"/>
          <w:szCs w:val="16"/>
        </w:rPr>
        <w:t xml:space="preserve">x, </w:t>
      </w:r>
      <w:r>
        <w:rPr>
          <w:sz w:val="16"/>
          <w:szCs w:val="16"/>
        </w:rPr>
        <w:t>pp</w:t>
      </w:r>
      <w:r>
        <w:rPr>
          <w:i/>
          <w:sz w:val="16"/>
          <w:szCs w:val="16"/>
        </w:rPr>
        <w:t xml:space="preserve">. xxx-xxx, </w:t>
      </w:r>
      <w:r>
        <w:rPr>
          <w:sz w:val="16"/>
          <w:szCs w:val="16"/>
        </w:rPr>
        <w:t>Abbrev. Month, year, DOI. 10.1109.</w:t>
      </w:r>
      <w:r>
        <w:rPr>
          <w:i/>
          <w:sz w:val="16"/>
          <w:szCs w:val="16"/>
        </w:rPr>
        <w:t>XXX</w:t>
      </w:r>
      <w:r>
        <w:rPr>
          <w:sz w:val="16"/>
          <w:szCs w:val="16"/>
        </w:rPr>
        <w:t>.123456.</w:t>
      </w:r>
    </w:p>
    <w:p w14:paraId="3AAC3491" w14:textId="77777777" w:rsidR="003A370C" w:rsidRDefault="00CC7946">
      <w:pPr>
        <w:rPr>
          <w:i/>
        </w:rPr>
      </w:pPr>
      <w:r>
        <w:rPr>
          <w:i/>
        </w:rPr>
        <w:t>Examples:</w:t>
      </w:r>
    </w:p>
    <w:p w14:paraId="7B6968B4"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J. U. Duncombe, “Infrared navigation—Part I: An assessment of feasibility,” </w:t>
      </w:r>
      <w:r>
        <w:rPr>
          <w:i/>
          <w:color w:val="000000"/>
          <w:sz w:val="16"/>
          <w:szCs w:val="16"/>
        </w:rPr>
        <w:t>IEEE Trans. Electron Devices</w:t>
      </w:r>
      <w:r>
        <w:rPr>
          <w:color w:val="000000"/>
          <w:sz w:val="16"/>
          <w:szCs w:val="16"/>
        </w:rPr>
        <w:t>, vol. ED-11, no. 1, pp. 34–39, Jan. 1959, 10.1109/TED.2016.2628402.</w:t>
      </w:r>
    </w:p>
    <w:p w14:paraId="15E2ACEA" w14:textId="77777777" w:rsidR="003A370C" w:rsidRDefault="00CC7946">
      <w:pPr>
        <w:numPr>
          <w:ilvl w:val="0"/>
          <w:numId w:val="12"/>
        </w:numPr>
        <w:pBdr>
          <w:top w:val="nil"/>
          <w:left w:val="nil"/>
          <w:bottom w:val="nil"/>
          <w:right w:val="nil"/>
          <w:between w:val="nil"/>
        </w:pBdr>
      </w:pPr>
      <w:r>
        <w:rPr>
          <w:color w:val="000000"/>
          <w:sz w:val="16"/>
          <w:szCs w:val="16"/>
        </w:rPr>
        <w:t xml:space="preserve">E. P. Wigner, “Theory of traveling-wave optical laser,” </w:t>
      </w:r>
      <w:r>
        <w:rPr>
          <w:color w:val="000000"/>
          <w:sz w:val="16"/>
          <w:szCs w:val="16"/>
        </w:rPr>
        <w:br/>
      </w:r>
      <w:r>
        <w:rPr>
          <w:i/>
          <w:color w:val="000000"/>
          <w:sz w:val="16"/>
          <w:szCs w:val="16"/>
        </w:rPr>
        <w:t>Phys. Rev</w:t>
      </w:r>
      <w:r>
        <w:rPr>
          <w:color w:val="000000"/>
          <w:sz w:val="16"/>
          <w:szCs w:val="16"/>
        </w:rPr>
        <w:t xml:space="preserve">., </w:t>
      </w:r>
      <w:r>
        <w:rPr>
          <w:color w:val="000000"/>
          <w:sz w:val="16"/>
          <w:szCs w:val="16"/>
        </w:rPr>
        <w:br/>
        <w:t>vol. 134, pp. A635–A646, Dec. 1965.</w:t>
      </w:r>
    </w:p>
    <w:p w14:paraId="341059A9"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E. H. Miller, “A note on reflector arrays,” </w:t>
      </w:r>
      <w:r>
        <w:rPr>
          <w:i/>
          <w:color w:val="000000"/>
          <w:sz w:val="16"/>
          <w:szCs w:val="16"/>
        </w:rPr>
        <w:t>IEEE Trans. Antennas Propagat</w:t>
      </w:r>
      <w:r>
        <w:rPr>
          <w:color w:val="000000"/>
          <w:sz w:val="16"/>
          <w:szCs w:val="16"/>
        </w:rPr>
        <w:t>., to be published.</w:t>
      </w:r>
    </w:p>
    <w:p w14:paraId="724C7B43" w14:textId="77777777" w:rsidR="003A370C" w:rsidRDefault="003A370C">
      <w:pPr>
        <w:pBdr>
          <w:top w:val="nil"/>
          <w:left w:val="nil"/>
          <w:bottom w:val="nil"/>
          <w:right w:val="nil"/>
          <w:between w:val="nil"/>
        </w:pBdr>
        <w:ind w:left="1170" w:hanging="360"/>
        <w:jc w:val="both"/>
        <w:rPr>
          <w:color w:val="000000"/>
          <w:sz w:val="16"/>
          <w:szCs w:val="16"/>
        </w:rPr>
      </w:pPr>
    </w:p>
    <w:p w14:paraId="7B21B57E" w14:textId="70EE6EF8" w:rsidR="003A370C" w:rsidRDefault="00BD41F4">
      <w:pPr>
        <w:rPr>
          <w:i/>
        </w:rPr>
      </w:pPr>
      <w:r>
        <w:rPr>
          <w:i/>
        </w:rPr>
        <w:t>The basic format for reports:</w:t>
      </w:r>
    </w:p>
    <w:p w14:paraId="573CA23A" w14:textId="77777777" w:rsidR="003A370C" w:rsidRDefault="00CC7946">
      <w:pPr>
        <w:rPr>
          <w:sz w:val="16"/>
          <w:szCs w:val="16"/>
        </w:rPr>
      </w:pPr>
      <w:r>
        <w:rPr>
          <w:sz w:val="16"/>
          <w:szCs w:val="16"/>
        </w:rPr>
        <w:t xml:space="preserve">J. K. Author, “Title of report,” Abbrev. Name of Co., City of Co., Abbrev. State, Country, Rep. </w:t>
      </w:r>
      <w:r>
        <w:rPr>
          <w:i/>
          <w:sz w:val="16"/>
          <w:szCs w:val="16"/>
        </w:rPr>
        <w:t>xxx</w:t>
      </w:r>
      <w:r>
        <w:rPr>
          <w:sz w:val="16"/>
          <w:szCs w:val="16"/>
        </w:rPr>
        <w:t>, year.</w:t>
      </w:r>
    </w:p>
    <w:p w14:paraId="4C2863DC" w14:textId="77777777" w:rsidR="003A370C" w:rsidRDefault="00CC7946">
      <w:pPr>
        <w:rPr>
          <w:i/>
        </w:rPr>
      </w:pPr>
      <w:r>
        <w:rPr>
          <w:i/>
        </w:rPr>
        <w:t>Examples:</w:t>
      </w:r>
    </w:p>
    <w:p w14:paraId="448BD221" w14:textId="77777777" w:rsidR="003A370C" w:rsidRDefault="00CC7946">
      <w:pPr>
        <w:numPr>
          <w:ilvl w:val="0"/>
          <w:numId w:val="12"/>
        </w:numPr>
        <w:pBdr>
          <w:top w:val="nil"/>
          <w:left w:val="nil"/>
          <w:bottom w:val="nil"/>
          <w:right w:val="nil"/>
          <w:between w:val="nil"/>
        </w:pBdr>
        <w:jc w:val="both"/>
      </w:pPr>
      <w:r>
        <w:rPr>
          <w:color w:val="000000"/>
          <w:sz w:val="16"/>
          <w:szCs w:val="16"/>
        </w:rPr>
        <w:t>E. E. Reber, R. L. Michell, and C. J. Carter, “Oxygen absorption in the earth’s atmosphere,” Aerospace Corp., Los Angeles, CA, USA, Tech. Rep. TR-0200 (4230-46)-3, Nov. 1988.</w:t>
      </w:r>
    </w:p>
    <w:p w14:paraId="43090259" w14:textId="77777777" w:rsidR="003A370C" w:rsidRDefault="00CC7946">
      <w:pPr>
        <w:numPr>
          <w:ilvl w:val="0"/>
          <w:numId w:val="12"/>
        </w:numPr>
        <w:pBdr>
          <w:top w:val="nil"/>
          <w:left w:val="nil"/>
          <w:bottom w:val="nil"/>
          <w:right w:val="nil"/>
          <w:between w:val="nil"/>
        </w:pBdr>
        <w:jc w:val="both"/>
      </w:pPr>
      <w:r>
        <w:rPr>
          <w:color w:val="000000"/>
          <w:sz w:val="16"/>
          <w:szCs w:val="16"/>
        </w:rPr>
        <w:t>J. H. Davis and J. R. Cogdell, “Calibration program for the 16-foot antenna,” Elect. Eng. Res. Lab., Univ. Texas, Austin, TX, USA, Tech. Memo. NGL-006-69-3, Nov. 15, 1987.</w:t>
      </w:r>
    </w:p>
    <w:p w14:paraId="4BABD950" w14:textId="77777777" w:rsidR="003A370C" w:rsidRDefault="003A370C">
      <w:pPr>
        <w:pBdr>
          <w:top w:val="nil"/>
          <w:left w:val="nil"/>
          <w:bottom w:val="nil"/>
          <w:right w:val="nil"/>
          <w:between w:val="nil"/>
        </w:pBdr>
        <w:ind w:left="1170" w:hanging="360"/>
        <w:jc w:val="both"/>
        <w:rPr>
          <w:color w:val="000000"/>
          <w:sz w:val="16"/>
          <w:szCs w:val="16"/>
        </w:rPr>
      </w:pPr>
    </w:p>
    <w:p w14:paraId="1ABCA8C2" w14:textId="31120B4A" w:rsidR="003A370C" w:rsidRDefault="00BD41F4">
      <w:pPr>
        <w:rPr>
          <w:i/>
        </w:rPr>
      </w:pPr>
      <w:r>
        <w:rPr>
          <w:i/>
        </w:rPr>
        <w:t>The basic format for handbooks:</w:t>
      </w:r>
    </w:p>
    <w:p w14:paraId="52A2D405" w14:textId="77777777" w:rsidR="003A370C" w:rsidRDefault="00CC7946">
      <w:pPr>
        <w:rPr>
          <w:i/>
          <w:sz w:val="16"/>
          <w:szCs w:val="16"/>
        </w:rPr>
      </w:pPr>
      <w:r>
        <w:rPr>
          <w:i/>
          <w:sz w:val="16"/>
          <w:szCs w:val="16"/>
        </w:rPr>
        <w:t>Name of Manual/Handbook, x</w:t>
      </w:r>
      <w:r>
        <w:rPr>
          <w:sz w:val="16"/>
          <w:szCs w:val="16"/>
        </w:rPr>
        <w:t xml:space="preserve"> ed., Abbrev. Name of Co., City of Co., Abbrev. State, Country, year, pp. </w:t>
      </w:r>
      <w:r>
        <w:rPr>
          <w:i/>
          <w:sz w:val="16"/>
          <w:szCs w:val="16"/>
        </w:rPr>
        <w:t>xxx-xxx.</w:t>
      </w:r>
    </w:p>
    <w:p w14:paraId="4BACB0D6" w14:textId="77777777" w:rsidR="003A370C" w:rsidRDefault="00CC7946">
      <w:pPr>
        <w:rPr>
          <w:i/>
        </w:rPr>
      </w:pPr>
      <w:r>
        <w:rPr>
          <w:i/>
        </w:rPr>
        <w:t>Examples:</w:t>
      </w:r>
    </w:p>
    <w:p w14:paraId="3B08E699" w14:textId="77777777" w:rsidR="003A370C" w:rsidRDefault="00CC7946">
      <w:pPr>
        <w:numPr>
          <w:ilvl w:val="0"/>
          <w:numId w:val="12"/>
        </w:numPr>
        <w:pBdr>
          <w:top w:val="nil"/>
          <w:left w:val="nil"/>
          <w:bottom w:val="nil"/>
          <w:right w:val="nil"/>
          <w:between w:val="nil"/>
        </w:pBdr>
        <w:jc w:val="both"/>
      </w:pPr>
      <w:r>
        <w:rPr>
          <w:i/>
          <w:color w:val="000000"/>
          <w:sz w:val="16"/>
          <w:szCs w:val="16"/>
        </w:rPr>
        <w:t>Transmission Systems for Communications</w:t>
      </w:r>
      <w:r>
        <w:rPr>
          <w:color w:val="000000"/>
          <w:sz w:val="16"/>
          <w:szCs w:val="16"/>
        </w:rPr>
        <w:t>, 3rd ed., Western Electric Co., Winston-Salem, NC, USA, 1985, pp. 44–60.</w:t>
      </w:r>
    </w:p>
    <w:p w14:paraId="5F8341CA" w14:textId="77777777" w:rsidR="003A370C" w:rsidRDefault="00CC7946">
      <w:pPr>
        <w:numPr>
          <w:ilvl w:val="0"/>
          <w:numId w:val="12"/>
        </w:numPr>
        <w:pBdr>
          <w:top w:val="nil"/>
          <w:left w:val="nil"/>
          <w:bottom w:val="nil"/>
          <w:right w:val="nil"/>
          <w:between w:val="nil"/>
        </w:pBdr>
        <w:jc w:val="both"/>
      </w:pPr>
      <w:r>
        <w:rPr>
          <w:i/>
          <w:color w:val="000000"/>
          <w:sz w:val="16"/>
          <w:szCs w:val="16"/>
        </w:rPr>
        <w:t>Motorola Semiconductor Data Manual</w:t>
      </w:r>
      <w:r>
        <w:rPr>
          <w:color w:val="000000"/>
          <w:sz w:val="16"/>
          <w:szCs w:val="16"/>
        </w:rPr>
        <w:t>, Motorola Semiconductor Products Inc., Phoenix, AZ, USA, 1989.</w:t>
      </w:r>
    </w:p>
    <w:p w14:paraId="497FC3CA" w14:textId="77777777" w:rsidR="003A370C" w:rsidRDefault="003A370C">
      <w:pPr>
        <w:pBdr>
          <w:top w:val="nil"/>
          <w:left w:val="nil"/>
          <w:bottom w:val="nil"/>
          <w:right w:val="nil"/>
          <w:between w:val="nil"/>
        </w:pBdr>
        <w:ind w:left="1170" w:hanging="360"/>
        <w:jc w:val="both"/>
        <w:rPr>
          <w:color w:val="000000"/>
          <w:sz w:val="16"/>
          <w:szCs w:val="16"/>
        </w:rPr>
      </w:pPr>
    </w:p>
    <w:p w14:paraId="4586FB51" w14:textId="0BED1E9A" w:rsidR="003A370C" w:rsidRDefault="00BD41F4">
      <w:pPr>
        <w:widowControl w:val="0"/>
        <w:spacing w:line="227" w:lineRule="auto"/>
        <w:ind w:right="-68"/>
        <w:rPr>
          <w:i/>
        </w:rPr>
      </w:pPr>
      <w:r>
        <w:rPr>
          <w:i/>
        </w:rPr>
        <w:t xml:space="preserve">The basic format for books (when available online): </w:t>
      </w:r>
    </w:p>
    <w:p w14:paraId="66643195" w14:textId="77777777" w:rsidR="003A370C" w:rsidRDefault="00CC7946">
      <w:pPr>
        <w:jc w:val="both"/>
        <w:rPr>
          <w:sz w:val="16"/>
          <w:szCs w:val="16"/>
        </w:rPr>
      </w:pPr>
      <w:r>
        <w:rPr>
          <w:sz w:val="16"/>
          <w:szCs w:val="16"/>
        </w:rPr>
        <w:t xml:space="preserve">J. K. Author, “Title of chapter in the book,” in </w:t>
      </w:r>
      <w:r>
        <w:rPr>
          <w:i/>
          <w:sz w:val="16"/>
          <w:szCs w:val="16"/>
        </w:rPr>
        <w:t>Title of Published Book</w:t>
      </w:r>
      <w:r>
        <w:rPr>
          <w:sz w:val="16"/>
          <w:szCs w:val="16"/>
        </w:rPr>
        <w:t xml:space="preserve">, </w:t>
      </w:r>
      <w:r>
        <w:rPr>
          <w:i/>
          <w:sz w:val="16"/>
          <w:szCs w:val="16"/>
        </w:rPr>
        <w:t>x</w:t>
      </w:r>
      <w:r>
        <w:rPr>
          <w:sz w:val="16"/>
          <w:szCs w:val="16"/>
        </w:rPr>
        <w:t>th ed. City of Publisher, State, Country: Abbrev. of Publisher, year, ch.</w:t>
      </w:r>
      <w:r>
        <w:rPr>
          <w:i/>
          <w:sz w:val="16"/>
          <w:szCs w:val="16"/>
        </w:rPr>
        <w:t>x</w:t>
      </w:r>
      <w:r>
        <w:rPr>
          <w:sz w:val="16"/>
          <w:szCs w:val="16"/>
        </w:rPr>
        <w:t xml:space="preserve">, sec. </w:t>
      </w:r>
      <w:r>
        <w:rPr>
          <w:i/>
          <w:sz w:val="16"/>
          <w:szCs w:val="16"/>
        </w:rPr>
        <w:t>x</w:t>
      </w:r>
      <w:r>
        <w:rPr>
          <w:sz w:val="16"/>
          <w:szCs w:val="16"/>
        </w:rPr>
        <w:t xml:space="preserve">, pp. </w:t>
      </w:r>
      <w:r>
        <w:rPr>
          <w:i/>
          <w:sz w:val="16"/>
          <w:szCs w:val="16"/>
        </w:rPr>
        <w:t>xxx–xxx</w:t>
      </w:r>
      <w:r>
        <w:rPr>
          <w:sz w:val="16"/>
          <w:szCs w:val="16"/>
        </w:rPr>
        <w:t xml:space="preserve">. [Online]. Available: http://www.web.com </w:t>
      </w:r>
    </w:p>
    <w:p w14:paraId="2CCF1532" w14:textId="77777777" w:rsidR="003A370C" w:rsidRDefault="00CC7946">
      <w:pPr>
        <w:widowControl w:val="0"/>
        <w:spacing w:before="37"/>
        <w:ind w:right="-20"/>
      </w:pPr>
      <w:r>
        <w:rPr>
          <w:i/>
        </w:rPr>
        <w:t>Examples:</w:t>
      </w:r>
    </w:p>
    <w:p w14:paraId="1F6CE081"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G. O. Young, “Synthetic structure of industrial plastics,” in Plastics, vol. 3, Polymers of Hexadromicon, J. Peters, Ed., 2nd ed. New York, NY, USA: McGraw-Hill, 1964, pp. 15-64. [Online]. Available: http://www.bookref.com. </w:t>
      </w:r>
    </w:p>
    <w:p w14:paraId="2EED7753" w14:textId="77777777" w:rsidR="003A370C" w:rsidRDefault="00CC7946">
      <w:pPr>
        <w:numPr>
          <w:ilvl w:val="0"/>
          <w:numId w:val="12"/>
        </w:numPr>
        <w:pBdr>
          <w:top w:val="nil"/>
          <w:left w:val="nil"/>
          <w:bottom w:val="nil"/>
          <w:right w:val="nil"/>
          <w:between w:val="nil"/>
        </w:pBdr>
        <w:jc w:val="both"/>
      </w:pPr>
      <w:r>
        <w:rPr>
          <w:i/>
          <w:color w:val="000000"/>
          <w:sz w:val="16"/>
          <w:szCs w:val="16"/>
        </w:rPr>
        <w:t>The Founders’ Constitution</w:t>
      </w:r>
      <w:r>
        <w:rPr>
          <w:color w:val="000000"/>
          <w:sz w:val="16"/>
          <w:szCs w:val="16"/>
        </w:rPr>
        <w:t>, Philip B. Kurland and Ralph Lerner, eds., Chicago, IL, USA: Univ. Chicago Press, 1987. [Online]. Available: http://press-pubs.uchicago.edu/founders/</w:t>
      </w:r>
    </w:p>
    <w:p w14:paraId="67078969"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The Terahertz Wave eBook. ZOmega Terahertz Corp., 2014. [Online]. Available: http://dl.z-thz.com/eBook/zomega_ebook_pdf_1206_sr.pdf. Accessed on: May 19, 2014. </w:t>
      </w:r>
    </w:p>
    <w:p w14:paraId="272F6E51"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Philip B. Kurland and Ralph Lerner, eds., </w:t>
      </w:r>
      <w:r>
        <w:rPr>
          <w:i/>
          <w:color w:val="000000"/>
          <w:sz w:val="16"/>
          <w:szCs w:val="16"/>
        </w:rPr>
        <w:t xml:space="preserve">The Founders’ Constitution. </w:t>
      </w:r>
      <w:r>
        <w:rPr>
          <w:color w:val="000000"/>
          <w:sz w:val="16"/>
          <w:szCs w:val="16"/>
        </w:rPr>
        <w:t xml:space="preserve">Chicago, IL, USA: Univ. of Chicago Press, 1987, Accessed on: Feb. 28, 2010, [Online] Available: http://press-pubs.uchicago.edu/founders/ </w:t>
      </w:r>
    </w:p>
    <w:p w14:paraId="61A7E5DA" w14:textId="77777777" w:rsidR="003A370C" w:rsidRDefault="003A370C">
      <w:pPr>
        <w:widowControl w:val="0"/>
        <w:spacing w:before="5" w:line="140" w:lineRule="auto"/>
        <w:rPr>
          <w:sz w:val="14"/>
          <w:szCs w:val="14"/>
        </w:rPr>
      </w:pPr>
    </w:p>
    <w:p w14:paraId="0129C087" w14:textId="1A8BD75B" w:rsidR="003A370C" w:rsidRDefault="00BD41F4">
      <w:pPr>
        <w:widowControl w:val="0"/>
        <w:spacing w:line="239" w:lineRule="auto"/>
        <w:ind w:right="358"/>
        <w:rPr>
          <w:i/>
        </w:rPr>
      </w:pPr>
      <w:r>
        <w:rPr>
          <w:i/>
        </w:rPr>
        <w:t xml:space="preserve">The basic format for journals (when available online): </w:t>
      </w:r>
    </w:p>
    <w:p w14:paraId="39CBB6D6" w14:textId="77777777" w:rsidR="003A370C" w:rsidRDefault="00CC7946">
      <w:pPr>
        <w:widowControl w:val="0"/>
        <w:spacing w:line="239" w:lineRule="auto"/>
        <w:ind w:right="358"/>
        <w:rPr>
          <w:sz w:val="16"/>
          <w:szCs w:val="16"/>
        </w:rPr>
      </w:pPr>
      <w:r>
        <w:rPr>
          <w:sz w:val="16"/>
          <w:szCs w:val="16"/>
        </w:rPr>
        <w:t xml:space="preserve">J. K. Author, “Name of paper,” </w:t>
      </w:r>
      <w:r>
        <w:rPr>
          <w:i/>
          <w:sz w:val="16"/>
          <w:szCs w:val="16"/>
        </w:rPr>
        <w:t>Abbrev. Title of Periodical</w:t>
      </w:r>
      <w:r>
        <w:rPr>
          <w:sz w:val="16"/>
          <w:szCs w:val="16"/>
        </w:rPr>
        <w:t xml:space="preserve">, vol. </w:t>
      </w:r>
      <w:r>
        <w:rPr>
          <w:i/>
          <w:sz w:val="16"/>
          <w:szCs w:val="16"/>
        </w:rPr>
        <w:t>x</w:t>
      </w:r>
      <w:r>
        <w:rPr>
          <w:sz w:val="16"/>
          <w:szCs w:val="16"/>
        </w:rPr>
        <w:t xml:space="preserve">, no. </w:t>
      </w:r>
      <w:r>
        <w:rPr>
          <w:i/>
          <w:sz w:val="16"/>
          <w:szCs w:val="16"/>
        </w:rPr>
        <w:t>x</w:t>
      </w:r>
      <w:r>
        <w:rPr>
          <w:sz w:val="16"/>
          <w:szCs w:val="16"/>
        </w:rPr>
        <w:t xml:space="preserve">, pp. </w:t>
      </w:r>
      <w:r>
        <w:rPr>
          <w:i/>
          <w:sz w:val="16"/>
          <w:szCs w:val="16"/>
        </w:rPr>
        <w:t>xxx-xxx</w:t>
      </w:r>
      <w:r>
        <w:rPr>
          <w:sz w:val="16"/>
          <w:szCs w:val="16"/>
        </w:rPr>
        <w:t>, Abbrev. Month, year. Accessed on: Month, Day, year, DOI: 10.1109.</w:t>
      </w:r>
      <w:r>
        <w:rPr>
          <w:i/>
          <w:sz w:val="16"/>
          <w:szCs w:val="16"/>
        </w:rPr>
        <w:t>XXX</w:t>
      </w:r>
      <w:r>
        <w:rPr>
          <w:sz w:val="16"/>
          <w:szCs w:val="16"/>
        </w:rPr>
        <w:t xml:space="preserve">.123456, [Online]. </w:t>
      </w:r>
    </w:p>
    <w:p w14:paraId="573207A2" w14:textId="77777777" w:rsidR="003A370C" w:rsidRDefault="00CC7946">
      <w:pPr>
        <w:widowControl w:val="0"/>
        <w:spacing w:line="239" w:lineRule="auto"/>
        <w:ind w:right="358"/>
        <w:rPr>
          <w:i/>
        </w:rPr>
      </w:pPr>
      <w:r>
        <w:rPr>
          <w:i/>
        </w:rPr>
        <w:t>Examples:</w:t>
      </w:r>
    </w:p>
    <w:p w14:paraId="355BB9A1"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J. S. Turner, “New directions in communications,” </w:t>
      </w:r>
      <w:r>
        <w:rPr>
          <w:i/>
          <w:color w:val="000000"/>
          <w:sz w:val="16"/>
          <w:szCs w:val="16"/>
        </w:rPr>
        <w:t>IEEE J. Sel. Areas Commun</w:t>
      </w:r>
      <w:r>
        <w:rPr>
          <w:color w:val="000000"/>
          <w:sz w:val="16"/>
          <w:szCs w:val="16"/>
        </w:rPr>
        <w:t xml:space="preserve">., vol. 13, no. 1, pp. 11-23, Jan. 1995. </w:t>
      </w:r>
    </w:p>
    <w:p w14:paraId="1AED1EEC"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W. P. Risk, G. S. Kino, and H. J. Shaw, “Fiber-optic frequency shifter using a surface acoustic wave incident at an oblique angle,” </w:t>
      </w:r>
      <w:r>
        <w:rPr>
          <w:i/>
          <w:color w:val="000000"/>
          <w:sz w:val="16"/>
          <w:szCs w:val="16"/>
        </w:rPr>
        <w:t>Opt. Lett.</w:t>
      </w:r>
      <w:r>
        <w:rPr>
          <w:color w:val="000000"/>
          <w:sz w:val="16"/>
          <w:szCs w:val="16"/>
        </w:rPr>
        <w:t>, vol. 11, no. 2, pp. 115–117, Feb. 1986.</w:t>
      </w:r>
    </w:p>
    <w:p w14:paraId="15C7F783"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P. Kopyt </w:t>
      </w:r>
      <w:r>
        <w:rPr>
          <w:i/>
          <w:color w:val="000000"/>
          <w:sz w:val="16"/>
          <w:szCs w:val="16"/>
        </w:rPr>
        <w:t>et al., “</w:t>
      </w:r>
      <w:r>
        <w:rPr>
          <w:color w:val="000000"/>
          <w:sz w:val="16"/>
          <w:szCs w:val="16"/>
        </w:rPr>
        <w:t xml:space="preserve">Electric properties of graphene-based conductive layers from DC up to terahertz range,” </w:t>
      </w:r>
      <w:r>
        <w:rPr>
          <w:i/>
          <w:color w:val="000000"/>
          <w:sz w:val="16"/>
          <w:szCs w:val="16"/>
        </w:rPr>
        <w:t xml:space="preserve">IEEE THz Sci. Technol., </w:t>
      </w:r>
      <w:r>
        <w:rPr>
          <w:color w:val="000000"/>
          <w:sz w:val="16"/>
          <w:szCs w:val="16"/>
        </w:rPr>
        <w:t>to be published. DOI: 10.1109/TTHZ.2016.2544142.</w:t>
      </w:r>
    </w:p>
    <w:p w14:paraId="336F23C6" w14:textId="77777777" w:rsidR="003A370C" w:rsidRDefault="003A370C">
      <w:pPr>
        <w:pBdr>
          <w:top w:val="nil"/>
          <w:left w:val="nil"/>
          <w:bottom w:val="nil"/>
          <w:right w:val="nil"/>
          <w:between w:val="nil"/>
        </w:pBdr>
        <w:ind w:left="1170" w:hanging="360"/>
        <w:jc w:val="both"/>
        <w:rPr>
          <w:color w:val="000000"/>
          <w:sz w:val="16"/>
          <w:szCs w:val="16"/>
        </w:rPr>
      </w:pPr>
    </w:p>
    <w:p w14:paraId="49BC2BD6" w14:textId="61AF6D6F" w:rsidR="003A370C" w:rsidRDefault="00496368">
      <w:pPr>
        <w:widowControl w:val="0"/>
        <w:spacing w:line="239" w:lineRule="auto"/>
        <w:ind w:right="-54"/>
        <w:rPr>
          <w:i/>
        </w:rPr>
      </w:pPr>
      <w:r>
        <w:rPr>
          <w:i/>
        </w:rPr>
        <w:t xml:space="preserve">The Basic format for papers presented at conferences (when available online): </w:t>
      </w:r>
    </w:p>
    <w:p w14:paraId="52EA8077" w14:textId="2A3498AF" w:rsidR="003A370C" w:rsidRDefault="00CC7946">
      <w:pPr>
        <w:rPr>
          <w:sz w:val="16"/>
          <w:szCs w:val="16"/>
        </w:rPr>
      </w:pPr>
      <w:r>
        <w:rPr>
          <w:sz w:val="16"/>
          <w:szCs w:val="16"/>
        </w:rPr>
        <w:t xml:space="preserve">J.K. Author. (year, month). Title. </w:t>
      </w:r>
      <w:r w:rsidR="00BD41F4">
        <w:rPr>
          <w:sz w:val="16"/>
          <w:szCs w:val="16"/>
        </w:rPr>
        <w:t>Presented</w:t>
      </w:r>
      <w:r>
        <w:rPr>
          <w:sz w:val="16"/>
          <w:szCs w:val="16"/>
        </w:rPr>
        <w:t xml:space="preserve"> at abbrev. </w:t>
      </w:r>
      <w:r w:rsidR="00BD41F4">
        <w:rPr>
          <w:sz w:val="16"/>
          <w:szCs w:val="16"/>
        </w:rPr>
        <w:t>Conference</w:t>
      </w:r>
      <w:r>
        <w:rPr>
          <w:sz w:val="16"/>
          <w:szCs w:val="16"/>
        </w:rPr>
        <w:t xml:space="preserve"> title. [Type of Medium]. Available: site/path/file</w:t>
      </w:r>
    </w:p>
    <w:p w14:paraId="094F3943" w14:textId="77777777" w:rsidR="003A370C" w:rsidRDefault="00CC7946">
      <w:pPr>
        <w:widowControl w:val="0"/>
        <w:ind w:right="-20"/>
      </w:pPr>
      <w:r>
        <w:rPr>
          <w:i/>
        </w:rPr>
        <w:t>Example:</w:t>
      </w:r>
    </w:p>
    <w:p w14:paraId="3F54859F" w14:textId="77777777" w:rsidR="003A370C" w:rsidRDefault="00CC7946">
      <w:pPr>
        <w:numPr>
          <w:ilvl w:val="0"/>
          <w:numId w:val="12"/>
        </w:numPr>
        <w:pBdr>
          <w:top w:val="nil"/>
          <w:left w:val="nil"/>
          <w:bottom w:val="nil"/>
          <w:right w:val="nil"/>
          <w:between w:val="nil"/>
        </w:pBdr>
      </w:pPr>
      <w:r>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28970D23" w14:textId="77777777" w:rsidR="003A370C" w:rsidRDefault="003A370C">
      <w:pPr>
        <w:widowControl w:val="0"/>
        <w:spacing w:before="1" w:line="180" w:lineRule="auto"/>
        <w:rPr>
          <w:sz w:val="18"/>
          <w:szCs w:val="18"/>
        </w:rPr>
      </w:pPr>
    </w:p>
    <w:p w14:paraId="45DFD287" w14:textId="7D868265" w:rsidR="003A370C" w:rsidRDefault="00496368">
      <w:pPr>
        <w:widowControl w:val="0"/>
        <w:spacing w:line="239" w:lineRule="auto"/>
        <w:ind w:right="-54"/>
        <w:rPr>
          <w:i/>
        </w:rPr>
      </w:pPr>
      <w:r>
        <w:rPr>
          <w:i/>
        </w:rPr>
        <w:t xml:space="preserve">The Basic format for </w:t>
      </w:r>
      <w:r w:rsidR="00BD41F4">
        <w:rPr>
          <w:i/>
        </w:rPr>
        <w:t>reports and</w:t>
      </w:r>
      <w:r>
        <w:rPr>
          <w:i/>
        </w:rPr>
        <w:t xml:space="preserve"> handbooks (when available online):</w:t>
      </w:r>
    </w:p>
    <w:p w14:paraId="369C6494" w14:textId="77777777" w:rsidR="003A370C" w:rsidRDefault="00CC7946">
      <w:pPr>
        <w:rPr>
          <w:sz w:val="16"/>
          <w:szCs w:val="16"/>
        </w:rPr>
      </w:pPr>
      <w:r>
        <w:rPr>
          <w:sz w:val="16"/>
          <w:szCs w:val="16"/>
        </w:rPr>
        <w:t xml:space="preserve">J. K. Author. “Title of report,” Company. City, State, Country. Rep. no., (optional: vol./issue), Date. [Online] Available: site/path/file </w:t>
      </w:r>
    </w:p>
    <w:p w14:paraId="28CB4BF2" w14:textId="77777777" w:rsidR="003A370C" w:rsidRDefault="00CC7946">
      <w:pPr>
        <w:widowControl w:val="0"/>
        <w:pBdr>
          <w:top w:val="nil"/>
          <w:left w:val="nil"/>
          <w:bottom w:val="nil"/>
          <w:right w:val="nil"/>
          <w:between w:val="nil"/>
        </w:pBdr>
        <w:spacing w:before="1"/>
        <w:ind w:left="1170" w:right="-20" w:hanging="360"/>
        <w:rPr>
          <w:color w:val="000000"/>
          <w:sz w:val="16"/>
          <w:szCs w:val="16"/>
        </w:rPr>
      </w:pPr>
      <w:r>
        <w:rPr>
          <w:i/>
          <w:color w:val="000000"/>
          <w:sz w:val="20"/>
          <w:szCs w:val="20"/>
        </w:rPr>
        <w:t>Examples:</w:t>
      </w:r>
    </w:p>
    <w:p w14:paraId="1A2D5603"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R. J. Hijmans and J. van Etten, “Raster: Geographic analysis and modeling with raster data,” R Package Version 2.0-12, Jan. 12, 2012. [Online]. Available: </w:t>
      </w:r>
      <w:r>
        <w:rPr>
          <w:color w:val="000000"/>
          <w:sz w:val="16"/>
          <w:szCs w:val="16"/>
          <w:u w:val="single"/>
        </w:rPr>
        <w:t xml:space="preserve">http://CRAN.R-project.org/package=raster </w:t>
      </w:r>
    </w:p>
    <w:p w14:paraId="5849756C" w14:textId="77777777" w:rsidR="003A370C" w:rsidRDefault="00CC7946">
      <w:pPr>
        <w:numPr>
          <w:ilvl w:val="0"/>
          <w:numId w:val="12"/>
        </w:numPr>
        <w:pBdr>
          <w:top w:val="nil"/>
          <w:left w:val="nil"/>
          <w:bottom w:val="nil"/>
          <w:right w:val="nil"/>
          <w:between w:val="nil"/>
        </w:pBdr>
      </w:pPr>
      <w:r>
        <w:rPr>
          <w:color w:val="000000"/>
          <w:sz w:val="16"/>
          <w:szCs w:val="16"/>
        </w:rPr>
        <w:t>Teralyzer. Lytera UG, Kirchhain, Germany [Online]. Available: http://www.lytera.de/Terahertz_THz_Spectroscopy.php?id=home, Accessed on: Jun. 5, 2014</w:t>
      </w:r>
    </w:p>
    <w:p w14:paraId="152AA341" w14:textId="77777777" w:rsidR="003A370C" w:rsidRDefault="003A370C">
      <w:pPr>
        <w:widowControl w:val="0"/>
        <w:spacing w:before="5" w:line="140" w:lineRule="auto"/>
        <w:rPr>
          <w:sz w:val="14"/>
          <w:szCs w:val="14"/>
        </w:rPr>
      </w:pPr>
    </w:p>
    <w:p w14:paraId="1FC5A11F" w14:textId="062984F9" w:rsidR="003A370C" w:rsidRDefault="00496368">
      <w:pPr>
        <w:widowControl w:val="0"/>
        <w:spacing w:line="239" w:lineRule="auto"/>
        <w:ind w:left="90" w:right="-54" w:hanging="90"/>
        <w:rPr>
          <w:i/>
        </w:rPr>
      </w:pPr>
      <w:r>
        <w:rPr>
          <w:i/>
        </w:rPr>
        <w:t xml:space="preserve">The Basic format for computer programs and electronic documents (when available online): </w:t>
      </w:r>
    </w:p>
    <w:p w14:paraId="7BC2F80D" w14:textId="76B5DA3E" w:rsidR="003A370C" w:rsidRDefault="00CC7946">
      <w:pPr>
        <w:rPr>
          <w:sz w:val="16"/>
          <w:szCs w:val="16"/>
        </w:rPr>
      </w:pPr>
      <w:r>
        <w:rPr>
          <w:sz w:val="16"/>
          <w:szCs w:val="16"/>
        </w:rPr>
        <w:t>Legislative body. Number of Congress, Session. (year, month</w:t>
      </w:r>
      <w:r w:rsidR="00BD41F4">
        <w:rPr>
          <w:sz w:val="16"/>
          <w:szCs w:val="16"/>
        </w:rPr>
        <w:t>,</w:t>
      </w:r>
      <w:r>
        <w:rPr>
          <w:sz w:val="16"/>
          <w:szCs w:val="16"/>
        </w:rPr>
        <w:t xml:space="preserve"> day). </w:t>
      </w:r>
      <w:r>
        <w:rPr>
          <w:i/>
          <w:sz w:val="16"/>
          <w:szCs w:val="16"/>
        </w:rPr>
        <w:t xml:space="preserve">Number of </w:t>
      </w:r>
      <w:r w:rsidR="00BD41F4">
        <w:rPr>
          <w:i/>
          <w:sz w:val="16"/>
          <w:szCs w:val="16"/>
        </w:rPr>
        <w:t>bills or resolutions</w:t>
      </w:r>
      <w:r>
        <w:rPr>
          <w:sz w:val="16"/>
          <w:szCs w:val="16"/>
        </w:rPr>
        <w:t xml:space="preserve">, </w:t>
      </w:r>
      <w:r>
        <w:rPr>
          <w:i/>
          <w:sz w:val="16"/>
          <w:szCs w:val="16"/>
        </w:rPr>
        <w:t>Title</w:t>
      </w:r>
      <w:r>
        <w:rPr>
          <w:sz w:val="16"/>
          <w:szCs w:val="16"/>
        </w:rPr>
        <w:t>. [Type of medium]. Available: site/path/file</w:t>
      </w:r>
    </w:p>
    <w:p w14:paraId="01B30A1B" w14:textId="77777777" w:rsidR="003A370C" w:rsidRDefault="00CC7946">
      <w:pPr>
        <w:rPr>
          <w:sz w:val="16"/>
          <w:szCs w:val="16"/>
        </w:rPr>
      </w:pPr>
      <w:r>
        <w:rPr>
          <w:b/>
          <w:i/>
          <w:sz w:val="16"/>
          <w:szCs w:val="16"/>
        </w:rPr>
        <w:t xml:space="preserve">NOTE: </w:t>
      </w:r>
      <w:r>
        <w:rPr>
          <w:sz w:val="16"/>
          <w:szCs w:val="16"/>
        </w:rPr>
        <w:t>ISO recommends that capitalization follow the accepted practice for the language or script in which the information is given.</w:t>
      </w:r>
    </w:p>
    <w:p w14:paraId="4C975931" w14:textId="77777777" w:rsidR="003A370C" w:rsidRDefault="00CC7946">
      <w:pPr>
        <w:widowControl w:val="0"/>
        <w:spacing w:before="37"/>
        <w:ind w:right="-20"/>
      </w:pPr>
      <w:r>
        <w:rPr>
          <w:i/>
        </w:rPr>
        <w:t>Example:</w:t>
      </w:r>
    </w:p>
    <w:p w14:paraId="65458D29"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U.S. House. 102nd Congress, 1st Session. (1991, Jan. 11). </w:t>
      </w:r>
      <w:r>
        <w:rPr>
          <w:i/>
          <w:color w:val="000000"/>
          <w:sz w:val="16"/>
          <w:szCs w:val="16"/>
        </w:rPr>
        <w:t>H. Con. Res. 1, Sense of the Congress on Approval of Military Action</w:t>
      </w:r>
      <w:r>
        <w:rPr>
          <w:color w:val="000000"/>
          <w:sz w:val="16"/>
          <w:szCs w:val="16"/>
        </w:rPr>
        <w:t xml:space="preserve">. [Online]. Available: LEXIS Library: GENFED File: BILLS </w:t>
      </w:r>
    </w:p>
    <w:p w14:paraId="38453F01" w14:textId="77777777" w:rsidR="003A370C" w:rsidRDefault="003A370C">
      <w:pPr>
        <w:pBdr>
          <w:top w:val="nil"/>
          <w:left w:val="nil"/>
          <w:bottom w:val="nil"/>
          <w:right w:val="nil"/>
          <w:between w:val="nil"/>
        </w:pBdr>
        <w:ind w:left="1170" w:hanging="360"/>
        <w:jc w:val="both"/>
        <w:rPr>
          <w:color w:val="000000"/>
          <w:sz w:val="16"/>
          <w:szCs w:val="16"/>
        </w:rPr>
      </w:pPr>
    </w:p>
    <w:p w14:paraId="538ECC6C" w14:textId="5D6DC386" w:rsidR="003A370C" w:rsidRDefault="00BD41F4">
      <w:pPr>
        <w:rPr>
          <w:i/>
        </w:rPr>
      </w:pPr>
      <w:r>
        <w:rPr>
          <w:i/>
        </w:rPr>
        <w:lastRenderedPageBreak/>
        <w:t>The basic format for patents (when available online):</w:t>
      </w:r>
    </w:p>
    <w:p w14:paraId="28453AE1" w14:textId="56F2D208" w:rsidR="003A370C" w:rsidRDefault="00CC7946">
      <w:pPr>
        <w:rPr>
          <w:sz w:val="16"/>
          <w:szCs w:val="16"/>
        </w:rPr>
      </w:pPr>
      <w:r>
        <w:rPr>
          <w:sz w:val="16"/>
          <w:szCs w:val="16"/>
        </w:rPr>
        <w:t>Name of the invention, by inventor’s name. (year, month</w:t>
      </w:r>
      <w:r w:rsidR="00BD41F4">
        <w:rPr>
          <w:sz w:val="16"/>
          <w:szCs w:val="16"/>
        </w:rPr>
        <w:t>,</w:t>
      </w:r>
      <w:r>
        <w:rPr>
          <w:sz w:val="16"/>
          <w:szCs w:val="16"/>
        </w:rPr>
        <w:t xml:space="preserve"> day). Patent Number</w:t>
      </w:r>
      <w:r>
        <w:rPr>
          <w:i/>
          <w:sz w:val="16"/>
          <w:szCs w:val="16"/>
        </w:rPr>
        <w:t xml:space="preserve"> </w:t>
      </w:r>
      <w:r>
        <w:rPr>
          <w:sz w:val="16"/>
          <w:szCs w:val="16"/>
        </w:rPr>
        <w:t>[Type of medium]. Available: site/path/file</w:t>
      </w:r>
    </w:p>
    <w:p w14:paraId="02F095F2" w14:textId="77777777" w:rsidR="003A370C" w:rsidRDefault="00CC7946">
      <w:pPr>
        <w:rPr>
          <w:i/>
        </w:rPr>
      </w:pPr>
      <w:r>
        <w:rPr>
          <w:i/>
        </w:rPr>
        <w:t>Example:</w:t>
      </w:r>
    </w:p>
    <w:p w14:paraId="62B50DF9" w14:textId="77777777" w:rsidR="003A370C" w:rsidRDefault="00CC7946">
      <w:pPr>
        <w:numPr>
          <w:ilvl w:val="0"/>
          <w:numId w:val="12"/>
        </w:numPr>
        <w:pBdr>
          <w:top w:val="nil"/>
          <w:left w:val="nil"/>
          <w:bottom w:val="nil"/>
          <w:right w:val="nil"/>
          <w:between w:val="nil"/>
        </w:pBdr>
        <w:rPr>
          <w:color w:val="000000"/>
          <w:sz w:val="16"/>
          <w:szCs w:val="16"/>
        </w:rPr>
      </w:pPr>
      <w:r>
        <w:rPr>
          <w:color w:val="000000"/>
          <w:sz w:val="16"/>
          <w:szCs w:val="16"/>
        </w:rPr>
        <w:t xml:space="preserve">Musical toothbrush with mirror, by L.M.R. Brooks. (1992, May 19). Patent D 326 189 </w:t>
      </w:r>
    </w:p>
    <w:p w14:paraId="56E5F7FA" w14:textId="77777777" w:rsidR="003A370C" w:rsidRDefault="00CC7946">
      <w:pPr>
        <w:pBdr>
          <w:top w:val="nil"/>
          <w:left w:val="nil"/>
          <w:bottom w:val="nil"/>
          <w:right w:val="nil"/>
          <w:between w:val="nil"/>
        </w:pBdr>
        <w:ind w:left="360" w:hanging="360"/>
        <w:rPr>
          <w:i/>
          <w:color w:val="000000"/>
          <w:sz w:val="16"/>
          <w:szCs w:val="16"/>
        </w:rPr>
      </w:pPr>
      <w:r>
        <w:rPr>
          <w:color w:val="000000"/>
          <w:sz w:val="16"/>
          <w:szCs w:val="16"/>
        </w:rPr>
        <w:t xml:space="preserve">                    [Online]. Available: NEXIS Library: LEXPAT File:   DES</w:t>
      </w:r>
    </w:p>
    <w:p w14:paraId="4F671F97" w14:textId="77777777" w:rsidR="003A370C" w:rsidRDefault="003A370C">
      <w:pPr>
        <w:pBdr>
          <w:top w:val="nil"/>
          <w:left w:val="nil"/>
          <w:bottom w:val="nil"/>
          <w:right w:val="nil"/>
          <w:between w:val="nil"/>
        </w:pBdr>
        <w:ind w:left="1170" w:hanging="360"/>
        <w:jc w:val="both"/>
        <w:rPr>
          <w:color w:val="000000"/>
          <w:sz w:val="16"/>
          <w:szCs w:val="16"/>
        </w:rPr>
      </w:pPr>
    </w:p>
    <w:p w14:paraId="4233C1AA" w14:textId="2F8A3A9F" w:rsidR="003A370C" w:rsidRDefault="00496368">
      <w:pPr>
        <w:widowControl w:val="0"/>
        <w:ind w:right="-20"/>
      </w:pPr>
      <w:r>
        <w:rPr>
          <w:i/>
        </w:rPr>
        <w:t>The Basic format for conference proceedings (published):</w:t>
      </w:r>
    </w:p>
    <w:p w14:paraId="5699807B" w14:textId="69C92229" w:rsidR="003A370C" w:rsidRDefault="00CC7946">
      <w:pPr>
        <w:rPr>
          <w:i/>
          <w:sz w:val="16"/>
          <w:szCs w:val="16"/>
        </w:rPr>
      </w:pPr>
      <w:r>
        <w:rPr>
          <w:sz w:val="16"/>
          <w:szCs w:val="16"/>
        </w:rPr>
        <w:t xml:space="preserve">J. K. Author, “Title of paper,” in </w:t>
      </w:r>
      <w:r>
        <w:rPr>
          <w:i/>
          <w:sz w:val="16"/>
          <w:szCs w:val="16"/>
        </w:rPr>
        <w:t>Abbreviated Name of Conf.</w:t>
      </w:r>
      <w:r>
        <w:rPr>
          <w:sz w:val="16"/>
          <w:szCs w:val="16"/>
        </w:rPr>
        <w:t xml:space="preserve">, </w:t>
      </w:r>
      <w:r w:rsidR="00BD41F4">
        <w:rPr>
          <w:sz w:val="16"/>
          <w:szCs w:val="16"/>
        </w:rPr>
        <w:t xml:space="preserve">The </w:t>
      </w:r>
      <w:r>
        <w:rPr>
          <w:sz w:val="16"/>
          <w:szCs w:val="16"/>
        </w:rPr>
        <w:t xml:space="preserve">City of Conf., Abbrev. State (if given), Country, year, pp. </w:t>
      </w:r>
      <w:r>
        <w:rPr>
          <w:i/>
          <w:sz w:val="16"/>
          <w:szCs w:val="16"/>
        </w:rPr>
        <w:t>xxxxxx.</w:t>
      </w:r>
    </w:p>
    <w:p w14:paraId="59E2D3D6" w14:textId="77777777" w:rsidR="003A370C" w:rsidRDefault="00CC7946">
      <w:pPr>
        <w:rPr>
          <w:i/>
        </w:rPr>
      </w:pPr>
      <w:r>
        <w:rPr>
          <w:i/>
        </w:rPr>
        <w:t>Example:</w:t>
      </w:r>
    </w:p>
    <w:p w14:paraId="6DE59AD2"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D. B. Payne and J. R. Stern, “Wavelength-switched pas- sively coupled single-mode optical network,” in </w:t>
      </w:r>
      <w:r>
        <w:rPr>
          <w:i/>
          <w:color w:val="000000"/>
          <w:sz w:val="16"/>
          <w:szCs w:val="16"/>
        </w:rPr>
        <w:t xml:space="preserve">Proc. IOOC-ECOC, </w:t>
      </w:r>
      <w:r>
        <w:rPr>
          <w:color w:val="000000"/>
          <w:sz w:val="16"/>
          <w:szCs w:val="16"/>
        </w:rPr>
        <w:t>Boston, MA, USA,</w:t>
      </w:r>
      <w:r>
        <w:rPr>
          <w:i/>
          <w:color w:val="000000"/>
          <w:sz w:val="16"/>
          <w:szCs w:val="16"/>
        </w:rPr>
        <w:t xml:space="preserve"> </w:t>
      </w:r>
      <w:r>
        <w:rPr>
          <w:color w:val="000000"/>
          <w:sz w:val="16"/>
          <w:szCs w:val="16"/>
        </w:rPr>
        <w:t xml:space="preserve">1985, </w:t>
      </w:r>
      <w:r>
        <w:rPr>
          <w:color w:val="000000"/>
          <w:sz w:val="16"/>
          <w:szCs w:val="16"/>
        </w:rPr>
        <w:br/>
        <w:t>pp. 585–590.</w:t>
      </w:r>
    </w:p>
    <w:p w14:paraId="1C716194" w14:textId="77777777" w:rsidR="003A370C" w:rsidRDefault="00CC7946">
      <w:pPr>
        <w:widowControl w:val="0"/>
        <w:ind w:right="-20"/>
      </w:pPr>
      <w:r>
        <w:rPr>
          <w:i/>
        </w:rPr>
        <w:t>Example for papers presented at conferences (unpublished):</w:t>
      </w:r>
    </w:p>
    <w:p w14:paraId="44B924D6"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D. Ebehard and E. Voges, “Digital single sideband detection for interferometric sensors,” presented at the </w:t>
      </w:r>
      <w:r>
        <w:rPr>
          <w:i/>
          <w:color w:val="000000"/>
          <w:sz w:val="16"/>
          <w:szCs w:val="16"/>
        </w:rPr>
        <w:t>2nd Int. Conf. Optical Fiber Sensors,</w:t>
      </w:r>
      <w:r>
        <w:rPr>
          <w:color w:val="000000"/>
          <w:sz w:val="16"/>
          <w:szCs w:val="16"/>
        </w:rPr>
        <w:t xml:space="preserve"> Stuttgart, Germany, Jan. 2-5, 1984.</w:t>
      </w:r>
    </w:p>
    <w:p w14:paraId="0DC6F6D1" w14:textId="77777777" w:rsidR="003A370C" w:rsidRDefault="003A370C">
      <w:pPr>
        <w:widowControl w:val="0"/>
        <w:spacing w:before="6" w:line="140" w:lineRule="auto"/>
        <w:rPr>
          <w:sz w:val="14"/>
          <w:szCs w:val="14"/>
        </w:rPr>
      </w:pPr>
    </w:p>
    <w:p w14:paraId="24F777EF" w14:textId="2E728E57" w:rsidR="003A370C" w:rsidRDefault="00BD41F4">
      <w:pPr>
        <w:rPr>
          <w:i/>
        </w:rPr>
      </w:pPr>
      <w:r>
        <w:rPr>
          <w:i/>
        </w:rPr>
        <w:t>The basic format for patents:</w:t>
      </w:r>
    </w:p>
    <w:p w14:paraId="44C0D4A8" w14:textId="77777777" w:rsidR="003A370C" w:rsidRDefault="00CC7946">
      <w:pPr>
        <w:rPr>
          <w:sz w:val="16"/>
          <w:szCs w:val="16"/>
        </w:rPr>
      </w:pPr>
      <w:r>
        <w:rPr>
          <w:sz w:val="16"/>
          <w:szCs w:val="16"/>
        </w:rPr>
        <w:t xml:space="preserve">J. K. Author, “Title of patent,” U.S. Patent </w:t>
      </w:r>
      <w:r>
        <w:rPr>
          <w:i/>
          <w:sz w:val="16"/>
          <w:szCs w:val="16"/>
        </w:rPr>
        <w:t>x xxx xxx</w:t>
      </w:r>
      <w:r>
        <w:rPr>
          <w:sz w:val="16"/>
          <w:szCs w:val="16"/>
        </w:rPr>
        <w:t>, Abbrev. Month, day, year.</w:t>
      </w:r>
    </w:p>
    <w:p w14:paraId="34AAF9CA" w14:textId="77777777" w:rsidR="003A370C" w:rsidRDefault="00CC7946">
      <w:pPr>
        <w:widowControl w:val="0"/>
        <w:ind w:right="-20"/>
        <w:rPr>
          <w:i/>
        </w:rPr>
      </w:pPr>
      <w:r>
        <w:rPr>
          <w:i/>
        </w:rPr>
        <w:t>Example:</w:t>
      </w:r>
    </w:p>
    <w:p w14:paraId="1E3D7C2C" w14:textId="77777777" w:rsidR="003A370C" w:rsidRDefault="00CC7946">
      <w:pPr>
        <w:numPr>
          <w:ilvl w:val="0"/>
          <w:numId w:val="12"/>
        </w:numPr>
        <w:pBdr>
          <w:top w:val="nil"/>
          <w:left w:val="nil"/>
          <w:bottom w:val="nil"/>
          <w:right w:val="nil"/>
          <w:between w:val="nil"/>
        </w:pBdr>
        <w:jc w:val="both"/>
      </w:pPr>
      <w:r>
        <w:rPr>
          <w:color w:val="000000"/>
          <w:sz w:val="16"/>
          <w:szCs w:val="16"/>
        </w:rPr>
        <w:t>G. Brandli and M. Dick, “Alternating current fed power supply,” U.S. Patent 4 084 217, Nov. 4, 1978.</w:t>
      </w:r>
    </w:p>
    <w:p w14:paraId="37D169E5" w14:textId="77777777" w:rsidR="003A370C" w:rsidRDefault="003A370C">
      <w:pPr>
        <w:pBdr>
          <w:top w:val="nil"/>
          <w:left w:val="nil"/>
          <w:bottom w:val="nil"/>
          <w:right w:val="nil"/>
          <w:between w:val="nil"/>
        </w:pBdr>
        <w:ind w:left="1170" w:hanging="360"/>
        <w:jc w:val="both"/>
        <w:rPr>
          <w:color w:val="000000"/>
          <w:sz w:val="16"/>
          <w:szCs w:val="16"/>
        </w:rPr>
      </w:pPr>
    </w:p>
    <w:p w14:paraId="77D83BB9" w14:textId="77777777" w:rsidR="003A370C" w:rsidRDefault="00CC7946">
      <w:pPr>
        <w:rPr>
          <w:i/>
        </w:rPr>
      </w:pPr>
      <w:r>
        <w:rPr>
          <w:i/>
        </w:rPr>
        <w:t>Basic format</w:t>
      </w:r>
      <w:r>
        <w:rPr>
          <w:b/>
          <w:i/>
        </w:rPr>
        <w:t xml:space="preserve"> </w:t>
      </w:r>
      <w:r>
        <w:rPr>
          <w:i/>
        </w:rPr>
        <w:t>for theses (M.S.) and dissertations (Ph.D.):</w:t>
      </w:r>
    </w:p>
    <w:p w14:paraId="3D7817A0" w14:textId="77777777" w:rsidR="003A370C" w:rsidRDefault="00CC7946">
      <w:pPr>
        <w:rPr>
          <w:sz w:val="16"/>
          <w:szCs w:val="16"/>
        </w:rPr>
      </w:pPr>
      <w:r>
        <w:rPr>
          <w:sz w:val="16"/>
          <w:szCs w:val="16"/>
        </w:rPr>
        <w:t>a) J. K. Author, “Title of thesis,” M.S. thesis, Abbrev. Dept., Abbrev. Univ., City of Univ., Abbrev. State, year.</w:t>
      </w:r>
    </w:p>
    <w:p w14:paraId="432F32DC" w14:textId="77777777" w:rsidR="003A370C" w:rsidRDefault="00CC7946">
      <w:pPr>
        <w:rPr>
          <w:sz w:val="16"/>
          <w:szCs w:val="16"/>
        </w:rPr>
      </w:pPr>
      <w:r>
        <w:rPr>
          <w:sz w:val="16"/>
          <w:szCs w:val="16"/>
        </w:rPr>
        <w:t>b) J. K. Author, “Title of dissertation,” Ph.D. dissertation, Abbrev. Dept., Abbrev. Univ., City of Univ., Abbrev. State, year.</w:t>
      </w:r>
    </w:p>
    <w:p w14:paraId="04BF04AE" w14:textId="77777777" w:rsidR="003A370C" w:rsidRDefault="00CC7946">
      <w:pPr>
        <w:rPr>
          <w:i/>
        </w:rPr>
      </w:pPr>
      <w:r>
        <w:rPr>
          <w:i/>
        </w:rPr>
        <w:t>Examples:</w:t>
      </w:r>
    </w:p>
    <w:p w14:paraId="2F234A20" w14:textId="77777777" w:rsidR="003A370C" w:rsidRDefault="00CC7946">
      <w:pPr>
        <w:numPr>
          <w:ilvl w:val="0"/>
          <w:numId w:val="12"/>
        </w:numPr>
        <w:pBdr>
          <w:top w:val="nil"/>
          <w:left w:val="nil"/>
          <w:bottom w:val="nil"/>
          <w:right w:val="nil"/>
          <w:between w:val="nil"/>
        </w:pBdr>
        <w:jc w:val="both"/>
      </w:pPr>
      <w:r>
        <w:rPr>
          <w:color w:val="000000"/>
          <w:sz w:val="16"/>
          <w:szCs w:val="16"/>
        </w:rPr>
        <w:t>J. O. Williams, “Narrow-band analyzer,” Ph.D. dissertation, Dept. Elect. Eng., Harvard Univ., Cambridge, MA, USA, 1993.</w:t>
      </w:r>
    </w:p>
    <w:p w14:paraId="77DF68F7" w14:textId="77777777" w:rsidR="003A370C" w:rsidRDefault="00CC7946">
      <w:pPr>
        <w:numPr>
          <w:ilvl w:val="0"/>
          <w:numId w:val="12"/>
        </w:numPr>
        <w:pBdr>
          <w:top w:val="nil"/>
          <w:left w:val="nil"/>
          <w:bottom w:val="nil"/>
          <w:right w:val="nil"/>
          <w:between w:val="nil"/>
        </w:pBdr>
        <w:jc w:val="both"/>
      </w:pPr>
      <w:r>
        <w:rPr>
          <w:color w:val="000000"/>
          <w:sz w:val="16"/>
          <w:szCs w:val="16"/>
        </w:rPr>
        <w:t>N. Kawasaki, “Parametric study of thermal and chemical nonequilibrium nozzle flow,” M.S. thesis, Dept. Electron. Eng., Osaka Univ., Osaka, Japan, 1993.</w:t>
      </w:r>
    </w:p>
    <w:p w14:paraId="50CAC68A" w14:textId="77777777" w:rsidR="003A370C" w:rsidRDefault="003A370C">
      <w:pPr>
        <w:pBdr>
          <w:top w:val="nil"/>
          <w:left w:val="nil"/>
          <w:bottom w:val="nil"/>
          <w:right w:val="nil"/>
          <w:between w:val="nil"/>
        </w:pBdr>
        <w:ind w:left="1170" w:hanging="360"/>
        <w:jc w:val="both"/>
        <w:rPr>
          <w:color w:val="000000"/>
          <w:sz w:val="16"/>
          <w:szCs w:val="16"/>
        </w:rPr>
      </w:pPr>
    </w:p>
    <w:p w14:paraId="0E2F6AE3" w14:textId="75D26901" w:rsidR="003A370C" w:rsidRDefault="00BD41F4">
      <w:pPr>
        <w:rPr>
          <w:i/>
        </w:rPr>
      </w:pPr>
      <w:r>
        <w:rPr>
          <w:i/>
        </w:rPr>
        <w:t>The basic format for the most common types of unpublished references:</w:t>
      </w:r>
    </w:p>
    <w:p w14:paraId="4C243645" w14:textId="77777777" w:rsidR="003A370C" w:rsidRDefault="00CC7946">
      <w:pPr>
        <w:rPr>
          <w:sz w:val="16"/>
          <w:szCs w:val="16"/>
        </w:rPr>
      </w:pPr>
      <w:r>
        <w:rPr>
          <w:sz w:val="16"/>
          <w:szCs w:val="16"/>
        </w:rPr>
        <w:t>a) J. K. Author, private communication, Abbrev. Month, year.</w:t>
      </w:r>
    </w:p>
    <w:p w14:paraId="2442CA90" w14:textId="77777777" w:rsidR="003A370C" w:rsidRDefault="00CC7946">
      <w:pPr>
        <w:rPr>
          <w:sz w:val="16"/>
          <w:szCs w:val="16"/>
        </w:rPr>
      </w:pPr>
      <w:r>
        <w:rPr>
          <w:sz w:val="16"/>
          <w:szCs w:val="16"/>
        </w:rPr>
        <w:t>b) J. K. Author, “Title of paper,” unpublished.</w:t>
      </w:r>
    </w:p>
    <w:p w14:paraId="3161B375" w14:textId="77777777" w:rsidR="003A370C" w:rsidRDefault="00CC7946">
      <w:pPr>
        <w:rPr>
          <w:sz w:val="16"/>
          <w:szCs w:val="16"/>
        </w:rPr>
      </w:pPr>
      <w:r>
        <w:rPr>
          <w:sz w:val="16"/>
          <w:szCs w:val="16"/>
        </w:rPr>
        <w:t>c) J. K. Author, “Title of paper,” to be published.</w:t>
      </w:r>
    </w:p>
    <w:p w14:paraId="0C2E4B60" w14:textId="77777777" w:rsidR="003A370C" w:rsidRDefault="00CC7946">
      <w:pPr>
        <w:rPr>
          <w:i/>
        </w:rPr>
      </w:pPr>
      <w:r>
        <w:rPr>
          <w:i/>
        </w:rPr>
        <w:t>Examples:</w:t>
      </w:r>
    </w:p>
    <w:p w14:paraId="670E5A5E" w14:textId="77777777" w:rsidR="003A370C" w:rsidRDefault="00CC7946">
      <w:pPr>
        <w:numPr>
          <w:ilvl w:val="0"/>
          <w:numId w:val="12"/>
        </w:numPr>
        <w:pBdr>
          <w:top w:val="nil"/>
          <w:left w:val="nil"/>
          <w:bottom w:val="nil"/>
          <w:right w:val="nil"/>
          <w:between w:val="nil"/>
        </w:pBdr>
        <w:jc w:val="both"/>
      </w:pPr>
      <w:r>
        <w:rPr>
          <w:color w:val="000000"/>
          <w:sz w:val="16"/>
          <w:szCs w:val="16"/>
        </w:rPr>
        <w:t>A. Harrison, private communication, May 1995.</w:t>
      </w:r>
    </w:p>
    <w:p w14:paraId="2CADC6B4" w14:textId="77777777" w:rsidR="003A370C" w:rsidRDefault="00CC7946">
      <w:pPr>
        <w:numPr>
          <w:ilvl w:val="0"/>
          <w:numId w:val="12"/>
        </w:numPr>
        <w:pBdr>
          <w:top w:val="nil"/>
          <w:left w:val="nil"/>
          <w:bottom w:val="nil"/>
          <w:right w:val="nil"/>
          <w:between w:val="nil"/>
        </w:pBdr>
        <w:jc w:val="both"/>
      </w:pPr>
      <w:r>
        <w:rPr>
          <w:color w:val="000000"/>
          <w:sz w:val="16"/>
          <w:szCs w:val="16"/>
        </w:rPr>
        <w:t>B. Smith, “An approach to graphs of linear forms,” unpublished.</w:t>
      </w:r>
    </w:p>
    <w:p w14:paraId="21ACB937" w14:textId="77777777" w:rsidR="003A370C" w:rsidRDefault="00CC7946">
      <w:pPr>
        <w:numPr>
          <w:ilvl w:val="0"/>
          <w:numId w:val="12"/>
        </w:numPr>
        <w:pBdr>
          <w:top w:val="nil"/>
          <w:left w:val="nil"/>
          <w:bottom w:val="nil"/>
          <w:right w:val="nil"/>
          <w:between w:val="nil"/>
        </w:pBdr>
        <w:jc w:val="both"/>
      </w:pPr>
      <w:r>
        <w:rPr>
          <w:color w:val="000000"/>
          <w:sz w:val="16"/>
          <w:szCs w:val="16"/>
        </w:rPr>
        <w:t>A. Brahms, “Representation error for real numbers in binary computer arithmetic,” IEEE Computer Group Repository, Paper R-67-85.</w:t>
      </w:r>
    </w:p>
    <w:p w14:paraId="7A4A33F1" w14:textId="77777777" w:rsidR="003A370C" w:rsidRDefault="003A370C">
      <w:pPr>
        <w:pBdr>
          <w:top w:val="nil"/>
          <w:left w:val="nil"/>
          <w:bottom w:val="nil"/>
          <w:right w:val="nil"/>
          <w:between w:val="nil"/>
        </w:pBdr>
        <w:ind w:left="1170" w:hanging="360"/>
        <w:jc w:val="both"/>
        <w:rPr>
          <w:color w:val="000000"/>
          <w:sz w:val="16"/>
          <w:szCs w:val="16"/>
        </w:rPr>
      </w:pPr>
    </w:p>
    <w:p w14:paraId="0BB790E7" w14:textId="5A4EF6FD" w:rsidR="003A370C" w:rsidRDefault="00496368">
      <w:pPr>
        <w:rPr>
          <w:i/>
        </w:rPr>
      </w:pPr>
      <w:r>
        <w:rPr>
          <w:i/>
        </w:rPr>
        <w:t>The Basic formats for standards:</w:t>
      </w:r>
    </w:p>
    <w:p w14:paraId="1C3E9435" w14:textId="77777777" w:rsidR="003A370C" w:rsidRDefault="00CC7946">
      <w:pPr>
        <w:rPr>
          <w:sz w:val="16"/>
          <w:szCs w:val="16"/>
        </w:rPr>
      </w:pPr>
      <w:r>
        <w:rPr>
          <w:sz w:val="16"/>
          <w:szCs w:val="16"/>
        </w:rPr>
        <w:t>a)</w:t>
      </w:r>
      <w:r>
        <w:rPr>
          <w:i/>
          <w:sz w:val="16"/>
          <w:szCs w:val="16"/>
        </w:rPr>
        <w:t xml:space="preserve"> Title of Standard</w:t>
      </w:r>
      <w:r>
        <w:rPr>
          <w:sz w:val="16"/>
          <w:szCs w:val="16"/>
        </w:rPr>
        <w:t>, Standard number, date.</w:t>
      </w:r>
    </w:p>
    <w:p w14:paraId="27C88820" w14:textId="3ED243CF" w:rsidR="003A370C" w:rsidRDefault="00CC7946">
      <w:pPr>
        <w:rPr>
          <w:sz w:val="16"/>
          <w:szCs w:val="16"/>
        </w:rPr>
      </w:pPr>
      <w:r>
        <w:rPr>
          <w:sz w:val="16"/>
          <w:szCs w:val="16"/>
        </w:rPr>
        <w:t xml:space="preserve">b) </w:t>
      </w:r>
      <w:r>
        <w:rPr>
          <w:i/>
          <w:sz w:val="16"/>
          <w:szCs w:val="16"/>
        </w:rPr>
        <w:t>Title of Standard</w:t>
      </w:r>
      <w:r>
        <w:rPr>
          <w:sz w:val="16"/>
          <w:szCs w:val="16"/>
        </w:rPr>
        <w:t xml:space="preserve">, Standard number, </w:t>
      </w:r>
      <w:r w:rsidR="00BD41F4">
        <w:rPr>
          <w:sz w:val="16"/>
          <w:szCs w:val="16"/>
        </w:rPr>
        <w:t>corporate</w:t>
      </w:r>
      <w:r>
        <w:rPr>
          <w:sz w:val="16"/>
          <w:szCs w:val="16"/>
        </w:rPr>
        <w:t xml:space="preserve"> author, location, </w:t>
      </w:r>
      <w:r w:rsidR="00BD41F4">
        <w:rPr>
          <w:sz w:val="16"/>
          <w:szCs w:val="16"/>
        </w:rPr>
        <w:t xml:space="preserve">and </w:t>
      </w:r>
      <w:r>
        <w:rPr>
          <w:sz w:val="16"/>
          <w:szCs w:val="16"/>
        </w:rPr>
        <w:t>date.</w:t>
      </w:r>
    </w:p>
    <w:p w14:paraId="531B096B" w14:textId="77777777" w:rsidR="003A370C" w:rsidRDefault="00CC7946">
      <w:pPr>
        <w:rPr>
          <w:i/>
        </w:rPr>
      </w:pPr>
      <w:r>
        <w:rPr>
          <w:i/>
        </w:rPr>
        <w:t>Examples:</w:t>
      </w:r>
    </w:p>
    <w:p w14:paraId="4F4526E3" w14:textId="77777777" w:rsidR="003A370C" w:rsidRDefault="00CC7946">
      <w:pPr>
        <w:numPr>
          <w:ilvl w:val="0"/>
          <w:numId w:val="12"/>
        </w:numPr>
        <w:pBdr>
          <w:top w:val="nil"/>
          <w:left w:val="nil"/>
          <w:bottom w:val="nil"/>
          <w:right w:val="nil"/>
          <w:between w:val="nil"/>
        </w:pBdr>
        <w:jc w:val="both"/>
        <w:rPr>
          <w:color w:val="000000"/>
          <w:sz w:val="16"/>
          <w:szCs w:val="16"/>
        </w:rPr>
      </w:pPr>
      <w:r>
        <w:rPr>
          <w:color w:val="000000"/>
          <w:sz w:val="16"/>
          <w:szCs w:val="16"/>
        </w:rPr>
        <w:t>IEEE Criteria for Class IE Electric Systems, IEEE Standard 308, 1969.</w:t>
      </w:r>
    </w:p>
    <w:p w14:paraId="2AF1A437" w14:textId="77777777" w:rsidR="003A370C" w:rsidRDefault="00CC7946">
      <w:pPr>
        <w:numPr>
          <w:ilvl w:val="0"/>
          <w:numId w:val="12"/>
        </w:numPr>
        <w:pBdr>
          <w:top w:val="nil"/>
          <w:left w:val="nil"/>
          <w:bottom w:val="nil"/>
          <w:right w:val="nil"/>
          <w:between w:val="nil"/>
        </w:pBdr>
        <w:jc w:val="both"/>
        <w:rPr>
          <w:color w:val="000000"/>
          <w:sz w:val="16"/>
          <w:szCs w:val="16"/>
        </w:rPr>
      </w:pPr>
      <w:r>
        <w:rPr>
          <w:color w:val="000000"/>
          <w:sz w:val="16"/>
          <w:szCs w:val="16"/>
        </w:rPr>
        <w:t>Letter Symbols for Quantities, ANSI Standard Y10.5-1968.</w:t>
      </w:r>
    </w:p>
    <w:p w14:paraId="439AB33A" w14:textId="77777777" w:rsidR="003A370C" w:rsidRDefault="003A370C">
      <w:pPr>
        <w:rPr>
          <w:i/>
        </w:rPr>
      </w:pPr>
    </w:p>
    <w:p w14:paraId="20DA8087" w14:textId="77777777" w:rsidR="003A370C" w:rsidRDefault="00CC7946">
      <w:pPr>
        <w:rPr>
          <w:i/>
          <w:sz w:val="19"/>
          <w:szCs w:val="19"/>
        </w:rPr>
      </w:pPr>
      <w:r>
        <w:rPr>
          <w:i/>
        </w:rPr>
        <w:t>Article number in reference examples:</w:t>
      </w:r>
    </w:p>
    <w:p w14:paraId="79818751"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R. Fardel, M. Nagel, F. Nuesch, T. Lippert, and A. Wokaun, “Fabrication of organic light emitting diode pixels by laser-assisted forward transfer,” </w:t>
      </w:r>
      <w:r>
        <w:rPr>
          <w:i/>
          <w:color w:val="000000"/>
          <w:sz w:val="16"/>
          <w:szCs w:val="16"/>
        </w:rPr>
        <w:t>Appl. Phys. Lett.</w:t>
      </w:r>
      <w:r>
        <w:rPr>
          <w:color w:val="000000"/>
          <w:sz w:val="16"/>
          <w:szCs w:val="16"/>
        </w:rPr>
        <w:t>, vol. 91, no. 6, Aug. 2007, Art. no. 061103. </w:t>
      </w:r>
    </w:p>
    <w:p w14:paraId="79312B2E"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J. Zhang and N. Tansu, “Optical gain and laser characteristics of InGaN quantum wells on ternary InGaN substrates,” </w:t>
      </w:r>
      <w:r>
        <w:rPr>
          <w:i/>
          <w:color w:val="000000"/>
          <w:sz w:val="16"/>
          <w:szCs w:val="16"/>
        </w:rPr>
        <w:t>IEEE Photon. J.</w:t>
      </w:r>
      <w:r>
        <w:rPr>
          <w:color w:val="000000"/>
          <w:sz w:val="16"/>
          <w:szCs w:val="16"/>
        </w:rPr>
        <w:t>, vol. 5, no. 2, Apr. 2013, Art. no. 2600111.</w:t>
      </w:r>
    </w:p>
    <w:p w14:paraId="6E526E2E" w14:textId="77777777" w:rsidR="003A370C" w:rsidRDefault="00CC7946">
      <w:pPr>
        <w:pBdr>
          <w:top w:val="nil"/>
          <w:left w:val="nil"/>
          <w:bottom w:val="nil"/>
          <w:right w:val="nil"/>
          <w:between w:val="nil"/>
        </w:pBdr>
        <w:ind w:left="180" w:hanging="360"/>
        <w:jc w:val="both"/>
        <w:rPr>
          <w:i/>
          <w:color w:val="000000"/>
          <w:sz w:val="20"/>
          <w:szCs w:val="20"/>
        </w:rPr>
      </w:pPr>
      <w:r>
        <w:rPr>
          <w:i/>
          <w:color w:val="000000"/>
          <w:sz w:val="20"/>
          <w:szCs w:val="20"/>
        </w:rPr>
        <w:t>Example when using et al.:</w:t>
      </w:r>
    </w:p>
    <w:p w14:paraId="6B59DF42" w14:textId="77777777" w:rsidR="003A370C" w:rsidRDefault="00CC7946">
      <w:pPr>
        <w:numPr>
          <w:ilvl w:val="0"/>
          <w:numId w:val="12"/>
        </w:numPr>
        <w:pBdr>
          <w:top w:val="nil"/>
          <w:left w:val="nil"/>
          <w:bottom w:val="nil"/>
          <w:right w:val="nil"/>
          <w:between w:val="nil"/>
        </w:pBdr>
        <w:jc w:val="both"/>
      </w:pPr>
      <w:r>
        <w:rPr>
          <w:color w:val="000000"/>
          <w:sz w:val="16"/>
          <w:szCs w:val="16"/>
        </w:rPr>
        <w:t xml:space="preserve"> S. Azodolmolky </w:t>
      </w:r>
      <w:r>
        <w:rPr>
          <w:i/>
          <w:color w:val="000000"/>
          <w:sz w:val="16"/>
          <w:szCs w:val="16"/>
        </w:rPr>
        <w:t>et al.</w:t>
      </w:r>
      <w:r>
        <w:rPr>
          <w:color w:val="000000"/>
          <w:sz w:val="16"/>
          <w:szCs w:val="16"/>
        </w:rPr>
        <w:t>, Experimental demonstration of an impairment aware network planning and operation tool for transparent/translucent optical networks,” </w:t>
      </w:r>
      <w:r>
        <w:rPr>
          <w:i/>
          <w:color w:val="000000"/>
          <w:sz w:val="16"/>
          <w:szCs w:val="16"/>
        </w:rPr>
        <w:t>J. Lightw. Technol.</w:t>
      </w:r>
      <w:r>
        <w:rPr>
          <w:color w:val="000000"/>
          <w:sz w:val="16"/>
          <w:szCs w:val="16"/>
        </w:rPr>
        <w:t>, vol. 29, no. 4, pp. 439–448, Sep. 2011. </w:t>
      </w:r>
    </w:p>
    <w:p w14:paraId="76C0B7E4" w14:textId="32DB10BB" w:rsidR="0058447F" w:rsidRPr="00AF2F7C" w:rsidRDefault="0058447F" w:rsidP="0058447F">
      <w:pPr>
        <w:pBdr>
          <w:top w:val="nil"/>
          <w:left w:val="nil"/>
          <w:bottom w:val="nil"/>
          <w:right w:val="nil"/>
          <w:between w:val="nil"/>
        </w:pBdr>
        <w:jc w:val="both"/>
        <w:rPr>
          <w:b/>
          <w:bCs/>
          <w:i/>
          <w:iCs/>
          <w:color w:val="000000"/>
          <w:sz w:val="16"/>
          <w:szCs w:val="16"/>
        </w:rPr>
      </w:pPr>
      <w:r w:rsidRPr="00AF2F7C">
        <w:rPr>
          <w:b/>
          <w:bCs/>
          <w:i/>
          <w:iCs/>
          <w:color w:val="000000"/>
          <w:sz w:val="16"/>
          <w:szCs w:val="16"/>
        </w:rPr>
        <w:t xml:space="preserve"> </w:t>
      </w:r>
    </w:p>
    <w:sectPr w:rsidR="0058447F" w:rsidRPr="00AF2F7C" w:rsidSect="00995545">
      <w:footerReference w:type="default" r:id="rId14"/>
      <w:type w:val="continuous"/>
      <w:pgSz w:w="11520" w:h="15660"/>
      <w:pgMar w:top="1300" w:right="740" w:bottom="1040" w:left="740" w:header="360" w:footer="640" w:gutter="0"/>
      <w:pgNumType w:start="4"/>
      <w:cols w:num="2" w:space="720" w:equalWidth="0">
        <w:col w:w="4820" w:space="400"/>
        <w:col w:w="48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AD05" w14:textId="77777777" w:rsidR="00BB6500" w:rsidRDefault="00BB6500">
      <w:r>
        <w:separator/>
      </w:r>
    </w:p>
  </w:endnote>
  <w:endnote w:type="continuationSeparator" w:id="0">
    <w:p w14:paraId="65E149AA" w14:textId="77777777" w:rsidR="00BB6500" w:rsidRDefault="00BB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Formata OT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F856" w14:textId="1C68E595" w:rsidR="00995545" w:rsidRDefault="008A1DC3" w:rsidP="00995545">
    <w:pPr>
      <w:pBdr>
        <w:top w:val="nil"/>
        <w:left w:val="nil"/>
        <w:bottom w:val="nil"/>
        <w:right w:val="nil"/>
        <w:between w:val="nil"/>
      </w:pBdr>
      <w:tabs>
        <w:tab w:val="center" w:pos="4320"/>
        <w:tab w:val="right" w:pos="8640"/>
        <w:tab w:val="right" w:pos="10044"/>
      </w:tabs>
      <w:rPr>
        <w:rFonts w:ascii="Helvetica Neue" w:eastAsia="Helvetica Neue" w:hAnsi="Helvetica Neue" w:cs="Helvetica Neue"/>
        <w:color w:val="000000"/>
        <w:sz w:val="12"/>
        <w:szCs w:val="12"/>
      </w:rPr>
    </w:pPr>
    <w:r>
      <w:rPr>
        <w:rFonts w:ascii="Helvetica Neue" w:eastAsia="Helvetica Neue" w:hAnsi="Helvetica Neue" w:cs="Helvetica Neue"/>
        <w:color w:val="000000"/>
        <w:sz w:val="12"/>
        <w:szCs w:val="12"/>
      </w:rPr>
      <w:t>VOLUME XX, 2024</w:t>
    </w:r>
    <w:r>
      <w:rPr>
        <w:rFonts w:ascii="Helvetica Neue" w:eastAsia="Helvetica Neue" w:hAnsi="Helvetica Neue" w:cs="Helvetica Neue"/>
        <w:color w:val="000000"/>
        <w:sz w:val="12"/>
        <w:szCs w:val="12"/>
      </w:rPr>
      <w:tab/>
      <w:t xml:space="preserve">                                           </w:t>
    </w:r>
    <w:r w:rsidR="00995545">
      <w:rPr>
        <w:rFonts w:ascii="Helvetica Neue" w:eastAsia="Helvetica Neue" w:hAnsi="Helvetica Neue" w:cs="Helvetica Neue"/>
        <w:color w:val="000000"/>
        <w:sz w:val="12"/>
        <w:szCs w:val="12"/>
      </w:rPr>
      <w:t>1</w:t>
    </w:r>
  </w:p>
  <w:p w14:paraId="75DB7B27" w14:textId="0F0B8C7D" w:rsidR="003A370C" w:rsidRDefault="003A370C">
    <w:pPr>
      <w:pBdr>
        <w:top w:val="nil"/>
        <w:left w:val="nil"/>
        <w:bottom w:val="nil"/>
        <w:right w:val="nil"/>
        <w:between w:val="nil"/>
      </w:pBdr>
      <w:tabs>
        <w:tab w:val="center" w:pos="4320"/>
        <w:tab w:val="right" w:pos="8640"/>
        <w:tab w:val="right" w:pos="10044"/>
      </w:tabs>
      <w:rPr>
        <w:rFonts w:ascii="Helvetica Neue" w:eastAsia="Helvetica Neue" w:hAnsi="Helvetica Neue" w:cs="Helvetica Neue"/>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0B173" w14:textId="3CA0E9E5" w:rsidR="00995545" w:rsidRDefault="008A1DC3" w:rsidP="00995545">
    <w:pPr>
      <w:pBdr>
        <w:top w:val="nil"/>
        <w:left w:val="nil"/>
        <w:bottom w:val="nil"/>
        <w:right w:val="nil"/>
        <w:between w:val="nil"/>
      </w:pBdr>
      <w:tabs>
        <w:tab w:val="center" w:pos="4320"/>
        <w:tab w:val="right" w:pos="8640"/>
        <w:tab w:val="right" w:pos="10044"/>
      </w:tabs>
      <w:rPr>
        <w:rFonts w:ascii="Helvetica Neue" w:eastAsia="Helvetica Neue" w:hAnsi="Helvetica Neue" w:cs="Helvetica Neue"/>
        <w:color w:val="000000"/>
        <w:sz w:val="12"/>
        <w:szCs w:val="12"/>
      </w:rPr>
    </w:pPr>
    <w:r>
      <w:rPr>
        <w:rFonts w:ascii="Helvetica Neue" w:eastAsia="Helvetica Neue" w:hAnsi="Helvetica Neue" w:cs="Helvetica Neue"/>
        <w:color w:val="000000"/>
        <w:sz w:val="12"/>
        <w:szCs w:val="12"/>
      </w:rPr>
      <w:t>VOLUME XX, 2024</w:t>
    </w:r>
    <w:r>
      <w:rPr>
        <w:rFonts w:ascii="Helvetica Neue" w:eastAsia="Helvetica Neue" w:hAnsi="Helvetica Neue" w:cs="Helvetica Neue"/>
        <w:color w:val="000000"/>
        <w:sz w:val="12"/>
        <w:szCs w:val="12"/>
      </w:rPr>
      <w:tab/>
      <w:t xml:space="preserve">                                         </w:t>
    </w:r>
    <w:r w:rsidR="00995545">
      <w:rPr>
        <w:rFonts w:ascii="Helvetica Neue" w:eastAsia="Helvetica Neue" w:hAnsi="Helvetica Neue" w:cs="Helvetica Neue"/>
        <w:color w:val="000000"/>
        <w:sz w:val="12"/>
        <w:szCs w:val="12"/>
      </w:rPr>
      <w:t>2</w:t>
    </w:r>
  </w:p>
  <w:p w14:paraId="2CBC0FF7" w14:textId="213A1878" w:rsidR="003A370C" w:rsidRDefault="003A370C">
    <w:pPr>
      <w:pBdr>
        <w:top w:val="nil"/>
        <w:left w:val="nil"/>
        <w:bottom w:val="nil"/>
        <w:right w:val="nil"/>
        <w:between w:val="nil"/>
      </w:pBdr>
      <w:tabs>
        <w:tab w:val="center" w:pos="4320"/>
        <w:tab w:val="right" w:pos="8640"/>
        <w:tab w:val="center" w:pos="9540"/>
      </w:tabs>
      <w:rPr>
        <w:rFonts w:ascii="Helvetica Neue" w:eastAsia="Helvetica Neue" w:hAnsi="Helvetica Neue" w:cs="Helvetica Neue"/>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A800" w14:textId="14561257" w:rsidR="00995545" w:rsidRDefault="008A1DC3" w:rsidP="008A1DC3">
    <w:pPr>
      <w:pStyle w:val="Footer"/>
    </w:pPr>
    <w:r>
      <w:rPr>
        <w:rFonts w:ascii="Helvetica Neue" w:eastAsia="Helvetica Neue" w:hAnsi="Helvetica Neue" w:cs="Helvetica Neue"/>
        <w:color w:val="000000"/>
        <w:sz w:val="12"/>
        <w:szCs w:val="12"/>
      </w:rPr>
      <w:t>VOLUME XX, 2024</w:t>
    </w:r>
    <w:r>
      <w:rPr>
        <w:rFonts w:ascii="Helvetica Neue" w:eastAsia="Helvetica Neue" w:hAnsi="Helvetica Neue" w:cs="Helvetica Neue"/>
        <w:color w:val="000000"/>
        <w:sz w:val="12"/>
        <w:szCs w:val="12"/>
      </w:rPr>
      <w:tab/>
      <w:t xml:space="preserve">                                                      </w:t>
    </w:r>
    <w:sdt>
      <w:sdtPr>
        <w:id w:val="-1903204699"/>
        <w:docPartObj>
          <w:docPartGallery w:val="Page Numbers (Bottom of Page)"/>
          <w:docPartUnique/>
        </w:docPartObj>
      </w:sdtPr>
      <w:sdtEndPr>
        <w:rPr>
          <w:noProof/>
        </w:rPr>
      </w:sdtEndPr>
      <w:sdtContent>
        <w:r w:rsidR="00995545" w:rsidRPr="00995545">
          <w:rPr>
            <w:rFonts w:ascii="Helvetica Neue" w:eastAsia="Helvetica Neue" w:hAnsi="Helvetica Neue" w:cs="Helvetica Neue"/>
            <w:color w:val="000000"/>
            <w:sz w:val="12"/>
            <w:szCs w:val="12"/>
          </w:rPr>
          <w:fldChar w:fldCharType="begin"/>
        </w:r>
        <w:r w:rsidR="00995545" w:rsidRPr="00995545">
          <w:rPr>
            <w:rFonts w:ascii="Helvetica Neue" w:eastAsia="Helvetica Neue" w:hAnsi="Helvetica Neue" w:cs="Helvetica Neue"/>
            <w:color w:val="000000"/>
            <w:sz w:val="12"/>
            <w:szCs w:val="12"/>
          </w:rPr>
          <w:instrText xml:space="preserve"> PAGE   \* MERGEFORMAT </w:instrText>
        </w:r>
        <w:r w:rsidR="00995545" w:rsidRPr="00995545">
          <w:rPr>
            <w:rFonts w:ascii="Helvetica Neue" w:eastAsia="Helvetica Neue" w:hAnsi="Helvetica Neue" w:cs="Helvetica Neue"/>
            <w:color w:val="000000"/>
            <w:sz w:val="12"/>
            <w:szCs w:val="12"/>
          </w:rPr>
          <w:fldChar w:fldCharType="separate"/>
        </w:r>
        <w:r w:rsidR="00995545" w:rsidRPr="00995545">
          <w:rPr>
            <w:rFonts w:ascii="Helvetica Neue" w:eastAsia="Helvetica Neue" w:hAnsi="Helvetica Neue" w:cs="Helvetica Neue"/>
            <w:color w:val="000000"/>
            <w:sz w:val="12"/>
            <w:szCs w:val="12"/>
          </w:rPr>
          <w:t>2</w:t>
        </w:r>
        <w:r w:rsidR="00995545" w:rsidRPr="00995545">
          <w:rPr>
            <w:rFonts w:ascii="Helvetica Neue" w:eastAsia="Helvetica Neue" w:hAnsi="Helvetica Neue" w:cs="Helvetica Neue"/>
            <w:color w:val="000000"/>
            <w:sz w:val="12"/>
            <w:szCs w:val="12"/>
          </w:rPr>
          <w:fldChar w:fldCharType="end"/>
        </w:r>
      </w:sdtContent>
    </w:sdt>
  </w:p>
  <w:p w14:paraId="0AC8C2B7" w14:textId="4CC97827" w:rsidR="003A370C" w:rsidRDefault="003A370C">
    <w:pPr>
      <w:pBdr>
        <w:top w:val="nil"/>
        <w:left w:val="nil"/>
        <w:bottom w:val="nil"/>
        <w:right w:val="nil"/>
        <w:between w:val="nil"/>
      </w:pBdr>
      <w:tabs>
        <w:tab w:val="center" w:pos="4320"/>
        <w:tab w:val="right" w:pos="8640"/>
        <w:tab w:val="center" w:pos="9996"/>
      </w:tabs>
      <w:rPr>
        <w:rFonts w:ascii="Helvetica Neue" w:eastAsia="Helvetica Neue" w:hAnsi="Helvetica Neue" w:cs="Helvetica Neue"/>
        <w:color w:val="000000"/>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167DD" w14:textId="247251DC" w:rsidR="00995545" w:rsidRDefault="008A1DC3" w:rsidP="008A1DC3">
    <w:pPr>
      <w:pStyle w:val="Footer"/>
    </w:pPr>
    <w:r>
      <w:rPr>
        <w:rFonts w:ascii="Helvetica Neue" w:eastAsia="Helvetica Neue" w:hAnsi="Helvetica Neue" w:cs="Helvetica Neue"/>
        <w:color w:val="000000"/>
        <w:sz w:val="12"/>
        <w:szCs w:val="12"/>
      </w:rPr>
      <w:t>VOLUME XX, 2024</w:t>
    </w:r>
    <w:r>
      <w:rPr>
        <w:rFonts w:ascii="Helvetica Neue" w:eastAsia="Helvetica Neue" w:hAnsi="Helvetica Neue" w:cs="Helvetica Neue"/>
        <w:color w:val="000000"/>
        <w:sz w:val="12"/>
        <w:szCs w:val="12"/>
      </w:rPr>
      <w:tab/>
      <w:t xml:space="preserve">                                                      </w:t>
    </w:r>
    <w:sdt>
      <w:sdtPr>
        <w:id w:val="-1427494333"/>
        <w:docPartObj>
          <w:docPartGallery w:val="Page Numbers (Bottom of Page)"/>
          <w:docPartUnique/>
        </w:docPartObj>
      </w:sdtPr>
      <w:sdtEndPr>
        <w:rPr>
          <w:noProof/>
        </w:rPr>
      </w:sdtEndPr>
      <w:sdtContent>
        <w:r w:rsidR="00995545" w:rsidRPr="00995545">
          <w:rPr>
            <w:rFonts w:ascii="Helvetica Neue" w:eastAsia="Helvetica Neue" w:hAnsi="Helvetica Neue" w:cs="Helvetica Neue"/>
            <w:color w:val="000000"/>
            <w:sz w:val="12"/>
            <w:szCs w:val="12"/>
          </w:rPr>
          <w:fldChar w:fldCharType="begin"/>
        </w:r>
        <w:r w:rsidR="00995545" w:rsidRPr="00995545">
          <w:rPr>
            <w:rFonts w:ascii="Helvetica Neue" w:eastAsia="Helvetica Neue" w:hAnsi="Helvetica Neue" w:cs="Helvetica Neue"/>
            <w:color w:val="000000"/>
            <w:sz w:val="12"/>
            <w:szCs w:val="12"/>
          </w:rPr>
          <w:instrText xml:space="preserve"> PAGE   \* MERGEFORMAT </w:instrText>
        </w:r>
        <w:r w:rsidR="00995545" w:rsidRPr="00995545">
          <w:rPr>
            <w:rFonts w:ascii="Helvetica Neue" w:eastAsia="Helvetica Neue" w:hAnsi="Helvetica Neue" w:cs="Helvetica Neue"/>
            <w:color w:val="000000"/>
            <w:sz w:val="12"/>
            <w:szCs w:val="12"/>
          </w:rPr>
          <w:fldChar w:fldCharType="separate"/>
        </w:r>
        <w:r w:rsidR="00995545" w:rsidRPr="00995545">
          <w:rPr>
            <w:rFonts w:ascii="Helvetica Neue" w:eastAsia="Helvetica Neue" w:hAnsi="Helvetica Neue" w:cs="Helvetica Neue"/>
            <w:color w:val="000000"/>
            <w:sz w:val="12"/>
            <w:szCs w:val="12"/>
          </w:rPr>
          <w:t>2</w:t>
        </w:r>
        <w:r w:rsidR="00995545" w:rsidRPr="00995545">
          <w:rPr>
            <w:rFonts w:ascii="Helvetica Neue" w:eastAsia="Helvetica Neue" w:hAnsi="Helvetica Neue" w:cs="Helvetica Neue"/>
            <w:color w:val="000000"/>
            <w:sz w:val="12"/>
            <w:szCs w:val="12"/>
          </w:rPr>
          <w:fldChar w:fldCharType="end"/>
        </w:r>
      </w:sdtContent>
    </w:sdt>
  </w:p>
  <w:p w14:paraId="2954D762" w14:textId="681351B9" w:rsidR="003A370C" w:rsidRDefault="003A370C" w:rsidP="00995545">
    <w:pPr>
      <w:pStyle w:val="Footer"/>
      <w:rPr>
        <w:rFonts w:ascii="Helvetica Neue" w:eastAsia="Helvetica Neue" w:hAnsi="Helvetica Neue" w:cs="Helvetica Neue"/>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29BCD" w14:textId="77777777" w:rsidR="00BB6500" w:rsidRDefault="00BB6500">
      <w:r>
        <w:separator/>
      </w:r>
    </w:p>
  </w:footnote>
  <w:footnote w:type="continuationSeparator" w:id="0">
    <w:p w14:paraId="295C92ED" w14:textId="77777777" w:rsidR="00BB6500" w:rsidRDefault="00BB6500">
      <w:r>
        <w:continuationSeparator/>
      </w:r>
    </w:p>
  </w:footnote>
  <w:footnote w:id="1">
    <w:p w14:paraId="30A99116" w14:textId="77777777" w:rsidR="003A370C" w:rsidRDefault="00CC7946">
      <w:pPr>
        <w:pBdr>
          <w:top w:val="nil"/>
          <w:left w:val="nil"/>
          <w:bottom w:val="nil"/>
          <w:right w:val="nil"/>
          <w:between w:val="nil"/>
        </w:pBdr>
        <w:ind w:firstLine="202"/>
        <w:jc w:val="both"/>
        <w:rPr>
          <w:color w:val="000000"/>
          <w:sz w:val="16"/>
          <w:szCs w:val="16"/>
        </w:rPr>
      </w:pPr>
      <w:r>
        <w:rPr>
          <w:vertAlign w:val="superscript"/>
        </w:rPr>
        <w:footnoteRef/>
      </w:r>
      <w:r>
        <w:rPr>
          <w:color w:val="000000"/>
          <w:sz w:val="16"/>
          <w:szCs w:val="16"/>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657A5" w14:textId="4A77F2F6" w:rsidR="003A370C" w:rsidRDefault="00AF2F7C">
    <w:pPr>
      <w:pBdr>
        <w:top w:val="nil"/>
        <w:left w:val="nil"/>
        <w:bottom w:val="single" w:sz="4" w:space="3" w:color="000000"/>
        <w:right w:val="nil"/>
        <w:between w:val="nil"/>
      </w:pBdr>
      <w:tabs>
        <w:tab w:val="center" w:pos="4320"/>
        <w:tab w:val="right" w:pos="8640"/>
        <w:tab w:val="left" w:pos="5532"/>
      </w:tabs>
      <w:jc w:val="right"/>
      <w:rPr>
        <w:rFonts w:ascii="Formata OTF" w:eastAsia="Formata OTF" w:hAnsi="Formata OTF" w:cs="Formata OTF"/>
        <w:color w:val="000000"/>
        <w:sz w:val="14"/>
        <w:szCs w:val="14"/>
      </w:rPr>
    </w:pPr>
    <w:r>
      <w:rPr>
        <w:rFonts w:ascii="Formata OTF" w:eastAsia="Formata OTF" w:hAnsi="Formata OTF" w:cs="Formata OTF"/>
        <w:color w:val="000000"/>
        <w:sz w:val="14"/>
        <w:szCs w:val="14"/>
      </w:rPr>
      <w:t xml:space="preserve"> </w:t>
    </w:r>
    <w:r w:rsidRPr="00AF2F7C">
      <w:rPr>
        <w:rFonts w:ascii="Arial" w:hAnsi="Arial" w:cs="Arial"/>
        <w:noProof/>
        <w:color w:val="040C28"/>
        <w:sz w:val="30"/>
        <w:szCs w:val="30"/>
      </w:rPr>
      <w:drawing>
        <wp:inline distT="0" distB="0" distL="0" distR="0" wp14:anchorId="01103AFA" wp14:editId="7727BC83">
          <wp:extent cx="1529899" cy="329219"/>
          <wp:effectExtent l="0" t="0" r="0" b="0"/>
          <wp:docPr id="333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204" name=""/>
                  <pic:cNvPicPr/>
                </pic:nvPicPr>
                <pic:blipFill>
                  <a:blip r:embed="rId1"/>
                  <a:stretch>
                    <a:fillRect/>
                  </a:stretch>
                </pic:blipFill>
                <pic:spPr>
                  <a:xfrm>
                    <a:off x="0" y="0"/>
                    <a:ext cx="1596871" cy="3436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EDB2" w14:textId="7CDC122A" w:rsidR="003A370C" w:rsidRDefault="00AF2F7C">
    <w:pPr>
      <w:pBdr>
        <w:top w:val="nil"/>
        <w:left w:val="nil"/>
        <w:bottom w:val="single" w:sz="4" w:space="3" w:color="000000"/>
        <w:right w:val="nil"/>
        <w:between w:val="nil"/>
      </w:pBdr>
      <w:tabs>
        <w:tab w:val="center" w:pos="4320"/>
        <w:tab w:val="right" w:pos="8640"/>
        <w:tab w:val="left" w:pos="5472"/>
      </w:tabs>
      <w:rPr>
        <w:rFonts w:ascii="Helvetica Neue" w:eastAsia="Helvetica Neue" w:hAnsi="Helvetica Neue" w:cs="Helvetica Neue"/>
        <w:color w:val="000000"/>
        <w:sz w:val="14"/>
        <w:szCs w:val="14"/>
      </w:rPr>
    </w:pPr>
    <w:r w:rsidRPr="00AF2F7C">
      <w:rPr>
        <w:rFonts w:ascii="Arial" w:hAnsi="Arial" w:cs="Arial"/>
        <w:noProof/>
        <w:color w:val="040C28"/>
        <w:sz w:val="30"/>
        <w:szCs w:val="30"/>
      </w:rPr>
      <w:drawing>
        <wp:inline distT="0" distB="0" distL="0" distR="0" wp14:anchorId="065850D9" wp14:editId="21B1BF49">
          <wp:extent cx="959509" cy="206477"/>
          <wp:effectExtent l="0" t="0" r="0" b="3175"/>
          <wp:docPr id="118917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204" name=""/>
                  <pic:cNvPicPr/>
                </pic:nvPicPr>
                <pic:blipFill>
                  <a:blip r:embed="rId1"/>
                  <a:stretch>
                    <a:fillRect/>
                  </a:stretch>
                </pic:blipFill>
                <pic:spPr>
                  <a:xfrm>
                    <a:off x="0" y="0"/>
                    <a:ext cx="1115443" cy="2400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A3D"/>
    <w:multiLevelType w:val="multilevel"/>
    <w:tmpl w:val="DE8C3AD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FF672F"/>
    <w:multiLevelType w:val="multilevel"/>
    <w:tmpl w:val="7E62D6BC"/>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E83793"/>
    <w:multiLevelType w:val="multilevel"/>
    <w:tmpl w:val="6094A7D0"/>
    <w:lvl w:ilvl="0">
      <w:start w:val="4"/>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6751C2"/>
    <w:multiLevelType w:val="multilevel"/>
    <w:tmpl w:val="A6325D5A"/>
    <w:lvl w:ilvl="0">
      <w:start w:val="1"/>
      <w:numFmt w:val="decimal"/>
      <w:lvlText w:val="FIGURE %1."/>
      <w:lvlJc w:val="left"/>
      <w:pPr>
        <w:ind w:left="0" w:firstLine="0"/>
      </w:pPr>
      <w:rPr>
        <w:color w:val="00629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E1AB5"/>
    <w:multiLevelType w:val="multilevel"/>
    <w:tmpl w:val="910E5E5C"/>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AD176B"/>
    <w:multiLevelType w:val="multilevel"/>
    <w:tmpl w:val="E2322334"/>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6F56DF9"/>
    <w:multiLevelType w:val="multilevel"/>
    <w:tmpl w:val="5166451C"/>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DC60B5"/>
    <w:multiLevelType w:val="multilevel"/>
    <w:tmpl w:val="9E327D44"/>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DF3FD6"/>
    <w:multiLevelType w:val="multilevel"/>
    <w:tmpl w:val="76CE5A72"/>
    <w:lvl w:ilvl="0">
      <w:start w:val="1"/>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0813F8"/>
    <w:multiLevelType w:val="multilevel"/>
    <w:tmpl w:val="94D2D0F4"/>
    <w:lvl w:ilvl="0">
      <w:start w:val="1"/>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1037B5"/>
    <w:multiLevelType w:val="multilevel"/>
    <w:tmpl w:val="A44A5B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6FA3041"/>
    <w:multiLevelType w:val="multilevel"/>
    <w:tmpl w:val="D1F8948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1605719">
    <w:abstractNumId w:val="4"/>
  </w:num>
  <w:num w:numId="2" w16cid:durableId="1595895971">
    <w:abstractNumId w:val="3"/>
  </w:num>
  <w:num w:numId="3" w16cid:durableId="1821850844">
    <w:abstractNumId w:val="11"/>
  </w:num>
  <w:num w:numId="4" w16cid:durableId="1955869597">
    <w:abstractNumId w:val="9"/>
  </w:num>
  <w:num w:numId="5" w16cid:durableId="710879057">
    <w:abstractNumId w:val="1"/>
  </w:num>
  <w:num w:numId="6" w16cid:durableId="1609389285">
    <w:abstractNumId w:val="8"/>
  </w:num>
  <w:num w:numId="7" w16cid:durableId="1629513174">
    <w:abstractNumId w:val="7"/>
  </w:num>
  <w:num w:numId="8" w16cid:durableId="1054812471">
    <w:abstractNumId w:val="6"/>
  </w:num>
  <w:num w:numId="9" w16cid:durableId="1480538069">
    <w:abstractNumId w:val="2"/>
  </w:num>
  <w:num w:numId="10" w16cid:durableId="909540438">
    <w:abstractNumId w:val="0"/>
  </w:num>
  <w:num w:numId="11" w16cid:durableId="1214272402">
    <w:abstractNumId w:val="10"/>
  </w:num>
  <w:num w:numId="12" w16cid:durableId="749620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C"/>
    <w:rsid w:val="00017C6F"/>
    <w:rsid w:val="00037035"/>
    <w:rsid w:val="00063D98"/>
    <w:rsid w:val="00085B52"/>
    <w:rsid w:val="0009082C"/>
    <w:rsid w:val="000A407D"/>
    <w:rsid w:val="000E2588"/>
    <w:rsid w:val="00100616"/>
    <w:rsid w:val="00102CD4"/>
    <w:rsid w:val="00110765"/>
    <w:rsid w:val="00180233"/>
    <w:rsid w:val="00182E02"/>
    <w:rsid w:val="001A5807"/>
    <w:rsid w:val="001B02A1"/>
    <w:rsid w:val="001E714B"/>
    <w:rsid w:val="002058C9"/>
    <w:rsid w:val="00221B94"/>
    <w:rsid w:val="00225EF8"/>
    <w:rsid w:val="00247091"/>
    <w:rsid w:val="00251F99"/>
    <w:rsid w:val="0026098C"/>
    <w:rsid w:val="00264258"/>
    <w:rsid w:val="002A692C"/>
    <w:rsid w:val="002A780D"/>
    <w:rsid w:val="002E00DB"/>
    <w:rsid w:val="002E412E"/>
    <w:rsid w:val="002F21E6"/>
    <w:rsid w:val="00301C8E"/>
    <w:rsid w:val="00317694"/>
    <w:rsid w:val="00366FBF"/>
    <w:rsid w:val="0037478F"/>
    <w:rsid w:val="00392D60"/>
    <w:rsid w:val="003A370C"/>
    <w:rsid w:val="003A7759"/>
    <w:rsid w:val="00415D57"/>
    <w:rsid w:val="00481249"/>
    <w:rsid w:val="00496368"/>
    <w:rsid w:val="004E1306"/>
    <w:rsid w:val="00501B80"/>
    <w:rsid w:val="00524A8F"/>
    <w:rsid w:val="00530731"/>
    <w:rsid w:val="00565127"/>
    <w:rsid w:val="00581487"/>
    <w:rsid w:val="00584127"/>
    <w:rsid w:val="0058447F"/>
    <w:rsid w:val="00597C21"/>
    <w:rsid w:val="005B09B2"/>
    <w:rsid w:val="005C5FF7"/>
    <w:rsid w:val="005D1B6F"/>
    <w:rsid w:val="00655C4C"/>
    <w:rsid w:val="006764E9"/>
    <w:rsid w:val="006B6281"/>
    <w:rsid w:val="006C5AEF"/>
    <w:rsid w:val="006D05C5"/>
    <w:rsid w:val="00700C69"/>
    <w:rsid w:val="00757A8E"/>
    <w:rsid w:val="007977B4"/>
    <w:rsid w:val="007A5B48"/>
    <w:rsid w:val="007B7D6F"/>
    <w:rsid w:val="007C3B60"/>
    <w:rsid w:val="007C48A8"/>
    <w:rsid w:val="008927D2"/>
    <w:rsid w:val="008A1DC3"/>
    <w:rsid w:val="008A4E7F"/>
    <w:rsid w:val="008B6241"/>
    <w:rsid w:val="008D0191"/>
    <w:rsid w:val="008E2312"/>
    <w:rsid w:val="008E6E20"/>
    <w:rsid w:val="008F5E3F"/>
    <w:rsid w:val="009341ED"/>
    <w:rsid w:val="00991233"/>
    <w:rsid w:val="00995545"/>
    <w:rsid w:val="009A2949"/>
    <w:rsid w:val="009B3F68"/>
    <w:rsid w:val="009C0407"/>
    <w:rsid w:val="009C2CFE"/>
    <w:rsid w:val="009D5714"/>
    <w:rsid w:val="00A55B51"/>
    <w:rsid w:val="00A66F2E"/>
    <w:rsid w:val="00A920DA"/>
    <w:rsid w:val="00A9563E"/>
    <w:rsid w:val="00AB0237"/>
    <w:rsid w:val="00AF2F7C"/>
    <w:rsid w:val="00B03E38"/>
    <w:rsid w:val="00B14FBD"/>
    <w:rsid w:val="00B94FA5"/>
    <w:rsid w:val="00BB6500"/>
    <w:rsid w:val="00BC3A8B"/>
    <w:rsid w:val="00BD41F4"/>
    <w:rsid w:val="00BF2E02"/>
    <w:rsid w:val="00BF33C9"/>
    <w:rsid w:val="00BF72ED"/>
    <w:rsid w:val="00CB1B97"/>
    <w:rsid w:val="00CB2CC4"/>
    <w:rsid w:val="00CC5E82"/>
    <w:rsid w:val="00CC7946"/>
    <w:rsid w:val="00CF4C12"/>
    <w:rsid w:val="00D12096"/>
    <w:rsid w:val="00D26984"/>
    <w:rsid w:val="00D272CD"/>
    <w:rsid w:val="00D4082B"/>
    <w:rsid w:val="00D419B3"/>
    <w:rsid w:val="00D57B87"/>
    <w:rsid w:val="00D72E9B"/>
    <w:rsid w:val="00D80433"/>
    <w:rsid w:val="00D81157"/>
    <w:rsid w:val="00DE11B7"/>
    <w:rsid w:val="00E11CC7"/>
    <w:rsid w:val="00E56E86"/>
    <w:rsid w:val="00E63F0A"/>
    <w:rsid w:val="00E64B4E"/>
    <w:rsid w:val="00E92EBB"/>
    <w:rsid w:val="00EC6FB3"/>
    <w:rsid w:val="00EF3EA2"/>
    <w:rsid w:val="00F5612A"/>
    <w:rsid w:val="00F60563"/>
    <w:rsid w:val="00F826D8"/>
    <w:rsid w:val="00F90BF5"/>
    <w:rsid w:val="00F96E13"/>
    <w:rsid w:val="00FE0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F0E2"/>
  <w15:docId w15:val="{46CF6678-E95C-4500-A276-713693B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80"/>
      <w:jc w:val="center"/>
      <w:outlineLvl w:val="0"/>
    </w:pPr>
    <w:rPr>
      <w:smallCaps/>
      <w:sz w:val="20"/>
      <w:szCs w:val="20"/>
    </w:rPr>
  </w:style>
  <w:style w:type="paragraph" w:styleId="Heading2">
    <w:name w:val="heading 2"/>
    <w:basedOn w:val="Normal"/>
    <w:next w:val="Normal"/>
    <w:uiPriority w:val="9"/>
    <w:semiHidden/>
    <w:unhideWhenUsed/>
    <w:qFormat/>
    <w:pPr>
      <w:keepNext/>
      <w:spacing w:before="120" w:after="60"/>
      <w:outlineLvl w:val="1"/>
    </w:pPr>
    <w:rPr>
      <w:i/>
      <w:sz w:val="20"/>
      <w:szCs w:val="20"/>
    </w:rPr>
  </w:style>
  <w:style w:type="paragraph" w:styleId="Heading3">
    <w:name w:val="heading 3"/>
    <w:basedOn w:val="Normal"/>
    <w:next w:val="Normal"/>
    <w:uiPriority w:val="9"/>
    <w:semiHidden/>
    <w:unhideWhenUsed/>
    <w:qFormat/>
    <w:pPr>
      <w:keepNext/>
      <w:outlineLvl w:val="2"/>
    </w:pPr>
    <w:rPr>
      <w:i/>
      <w:sz w:val="20"/>
      <w:szCs w:val="20"/>
    </w:rPr>
  </w:style>
  <w:style w:type="paragraph" w:styleId="Heading4">
    <w:name w:val="heading 4"/>
    <w:basedOn w:val="Normal"/>
    <w:next w:val="Normal"/>
    <w:uiPriority w:val="9"/>
    <w:semiHidden/>
    <w:unhideWhenUsed/>
    <w:qFormat/>
    <w:pPr>
      <w:keepNext/>
      <w:spacing w:before="240" w:after="60"/>
      <w:ind w:left="1152" w:hanging="720"/>
      <w:outlineLvl w:val="3"/>
    </w:pPr>
    <w:rPr>
      <w:i/>
      <w:sz w:val="18"/>
      <w:szCs w:val="18"/>
    </w:rPr>
  </w:style>
  <w:style w:type="paragraph" w:styleId="Heading5">
    <w:name w:val="heading 5"/>
    <w:basedOn w:val="Normal"/>
    <w:next w:val="Normal"/>
    <w:uiPriority w:val="9"/>
    <w:semiHidden/>
    <w:unhideWhenUsed/>
    <w:qFormat/>
    <w:p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9563E"/>
    <w:pPr>
      <w:tabs>
        <w:tab w:val="center" w:pos="4153"/>
        <w:tab w:val="right" w:pos="8306"/>
      </w:tabs>
    </w:pPr>
  </w:style>
  <w:style w:type="character" w:customStyle="1" w:styleId="HeaderChar">
    <w:name w:val="Header Char"/>
    <w:basedOn w:val="DefaultParagraphFont"/>
    <w:link w:val="Header"/>
    <w:uiPriority w:val="99"/>
    <w:rsid w:val="00A9563E"/>
  </w:style>
  <w:style w:type="paragraph" w:styleId="Footer">
    <w:name w:val="footer"/>
    <w:basedOn w:val="Normal"/>
    <w:link w:val="FooterChar"/>
    <w:uiPriority w:val="99"/>
    <w:unhideWhenUsed/>
    <w:rsid w:val="00A9563E"/>
    <w:pPr>
      <w:tabs>
        <w:tab w:val="center" w:pos="4153"/>
        <w:tab w:val="right" w:pos="8306"/>
      </w:tabs>
    </w:pPr>
  </w:style>
  <w:style w:type="character" w:customStyle="1" w:styleId="FooterChar">
    <w:name w:val="Footer Char"/>
    <w:basedOn w:val="DefaultParagraphFont"/>
    <w:link w:val="Footer"/>
    <w:uiPriority w:val="99"/>
    <w:rsid w:val="00A9563E"/>
  </w:style>
  <w:style w:type="character" w:styleId="Hyperlink">
    <w:name w:val="Hyperlink"/>
    <w:basedOn w:val="DefaultParagraphFont"/>
    <w:uiPriority w:val="99"/>
    <w:unhideWhenUsed/>
    <w:rsid w:val="00CF4C12"/>
    <w:rPr>
      <w:color w:val="0000FF" w:themeColor="hyperlink"/>
      <w:u w:val="single"/>
    </w:rPr>
  </w:style>
  <w:style w:type="character" w:styleId="UnresolvedMention">
    <w:name w:val="Unresolved Mention"/>
    <w:basedOn w:val="DefaultParagraphFont"/>
    <w:uiPriority w:val="99"/>
    <w:semiHidden/>
    <w:unhideWhenUsed/>
    <w:rsid w:val="00CF4C12"/>
    <w:rPr>
      <w:color w:val="605E5C"/>
      <w:shd w:val="clear" w:color="auto" w:fill="E1DFDD"/>
    </w:rPr>
  </w:style>
  <w:style w:type="character" w:styleId="FollowedHyperlink">
    <w:name w:val="FollowedHyperlink"/>
    <w:basedOn w:val="DefaultParagraphFont"/>
    <w:uiPriority w:val="99"/>
    <w:semiHidden/>
    <w:unhideWhenUsed/>
    <w:rsid w:val="00757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ournals.jazanu.edu.sa/ojs/index.php/SJAST/index"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Basem A. Alkabi</cp:lastModifiedBy>
  <cp:revision>25</cp:revision>
  <cp:lastPrinted>2024-01-16T15:39:00Z</cp:lastPrinted>
  <dcterms:created xsi:type="dcterms:W3CDTF">2024-01-16T05:47:00Z</dcterms:created>
  <dcterms:modified xsi:type="dcterms:W3CDTF">2024-10-07T07:48:00Z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1c34b3be9aa5868612d64afd6eac12429477548b50fe012d6016edc6becc7a03</vt:lpwstr>
  </property>
</Properties>
</file>